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85" w:rsidRDefault="00D52617" w:rsidP="00727D85">
      <w:pPr>
        <w:ind w:left="28" w:right="139"/>
        <w:rPr>
          <w:rFonts w:ascii="Arial" w:hAnsi="Arial"/>
        </w:rPr>
      </w:pPr>
      <w:r>
        <w:rPr>
          <w:rFonts w:ascii="Arial" w:hAnsi="Arial"/>
          <w:noProof/>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-4444</wp:posOffset>
            </wp:positionV>
            <wp:extent cx="1285875" cy="104798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2bc-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7189" cy="1073509"/>
                    </a:xfrm>
                    <a:prstGeom prst="rect">
                      <a:avLst/>
                    </a:prstGeom>
                  </pic:spPr>
                </pic:pic>
              </a:graphicData>
            </a:graphic>
            <wp14:sizeRelH relativeFrom="margin">
              <wp14:pctWidth>0</wp14:pctWidth>
            </wp14:sizeRelH>
            <wp14:sizeRelV relativeFrom="margin">
              <wp14:pctHeight>0</wp14:pctHeight>
            </wp14:sizeRelV>
          </wp:anchor>
        </w:drawing>
      </w:r>
    </w:p>
    <w:p w:rsidR="00727D85" w:rsidRDefault="00727D85" w:rsidP="00727D85">
      <w:pPr>
        <w:ind w:right="139"/>
      </w:pPr>
    </w:p>
    <w:p w:rsidR="00727D85" w:rsidRDefault="00727D85" w:rsidP="00727D85">
      <w:pPr>
        <w:spacing w:after="0" w:line="240" w:lineRule="auto"/>
        <w:ind w:right="142"/>
        <w:jc w:val="both"/>
      </w:pPr>
    </w:p>
    <w:p w:rsidR="00727D85" w:rsidRDefault="00727D85" w:rsidP="00727D85">
      <w:pPr>
        <w:spacing w:after="0" w:line="240" w:lineRule="auto"/>
        <w:ind w:right="142"/>
        <w:jc w:val="both"/>
        <w:rPr>
          <w:rFonts w:ascii="Calibri" w:hAnsi="Calibri" w:cs="Calibri"/>
          <w:b/>
          <w:color w:val="4F81BD"/>
          <w:lang w:val="en-GB"/>
        </w:rPr>
      </w:pPr>
    </w:p>
    <w:p w:rsidR="00727D85" w:rsidRDefault="00727D85" w:rsidP="00727D85">
      <w:pPr>
        <w:spacing w:after="0" w:line="240" w:lineRule="auto"/>
        <w:ind w:right="142"/>
        <w:jc w:val="both"/>
        <w:rPr>
          <w:rFonts w:ascii="Calibri" w:hAnsi="Calibri" w:cs="Calibri"/>
          <w:b/>
          <w:color w:val="4F81BD"/>
          <w:lang w:val="en-GB"/>
        </w:rPr>
      </w:pPr>
    </w:p>
    <w:p w:rsidR="00727D85" w:rsidRPr="00881DF6" w:rsidRDefault="00D52617" w:rsidP="00727D85">
      <w:pPr>
        <w:spacing w:after="0" w:line="240" w:lineRule="auto"/>
        <w:ind w:right="142"/>
        <w:jc w:val="both"/>
        <w:rPr>
          <w:rFonts w:ascii="Calibri" w:hAnsi="Calibri" w:cs="Calibri"/>
          <w:color w:val="000000" w:themeColor="text1"/>
          <w:sz w:val="20"/>
          <w:szCs w:val="20"/>
        </w:rPr>
      </w:pPr>
      <w:r w:rsidRPr="00881DF6">
        <w:rPr>
          <w:rFonts w:ascii="Calibri" w:hAnsi="Calibri" w:cs="Calibri"/>
          <w:color w:val="000000" w:themeColor="text1"/>
          <w:sz w:val="20"/>
          <w:szCs w:val="20"/>
        </w:rPr>
        <w:t>Département</w:t>
      </w:r>
      <w:r w:rsidR="00727D85" w:rsidRPr="00881DF6">
        <w:rPr>
          <w:rFonts w:ascii="Calibri" w:hAnsi="Calibri" w:cs="Calibri"/>
          <w:color w:val="000000" w:themeColor="text1"/>
          <w:sz w:val="20"/>
          <w:szCs w:val="20"/>
        </w:rPr>
        <w:t xml:space="preserve"> de Virologie</w:t>
      </w:r>
    </w:p>
    <w:p w:rsidR="00727D85" w:rsidRPr="001619E6" w:rsidRDefault="00727D85" w:rsidP="00727D85">
      <w:pPr>
        <w:spacing w:after="0" w:line="240" w:lineRule="auto"/>
        <w:ind w:right="142"/>
        <w:jc w:val="both"/>
        <w:rPr>
          <w:rFonts w:ascii="Calibri" w:hAnsi="Calibri" w:cs="Calibri"/>
          <w:color w:val="000000" w:themeColor="text1"/>
          <w:sz w:val="20"/>
          <w:szCs w:val="20"/>
        </w:rPr>
      </w:pPr>
      <w:r w:rsidRPr="001619E6">
        <w:rPr>
          <w:rFonts w:ascii="Calibri" w:hAnsi="Calibri" w:cs="Calibri"/>
          <w:color w:val="000000" w:themeColor="text1"/>
          <w:sz w:val="20"/>
          <w:szCs w:val="20"/>
        </w:rPr>
        <w:t>Equipe Bactériophages de bactéries Gram positives</w:t>
      </w:r>
    </w:p>
    <w:p w:rsidR="00727D85" w:rsidRPr="001619E6" w:rsidRDefault="00727D85" w:rsidP="00727D85">
      <w:pPr>
        <w:spacing w:after="0" w:line="240" w:lineRule="auto"/>
        <w:ind w:right="142"/>
        <w:jc w:val="both"/>
        <w:rPr>
          <w:rFonts w:ascii="Calibri" w:hAnsi="Calibri" w:cs="Calibri"/>
          <w:color w:val="000000" w:themeColor="text1"/>
          <w:sz w:val="20"/>
          <w:szCs w:val="20"/>
        </w:rPr>
      </w:pPr>
      <w:r w:rsidRPr="001619E6">
        <w:rPr>
          <w:rFonts w:ascii="Calibri" w:hAnsi="Calibri" w:cs="Calibri"/>
          <w:color w:val="000000" w:themeColor="text1"/>
          <w:sz w:val="20"/>
          <w:szCs w:val="20"/>
        </w:rPr>
        <w:t>https://www.i2bc.paris-saclay.fr/bacteriophages-of-gram-positive-bacteria/</w:t>
      </w:r>
    </w:p>
    <w:p w:rsidR="00727D85" w:rsidRPr="00881DF6" w:rsidRDefault="00727D85" w:rsidP="00727D85">
      <w:pPr>
        <w:spacing w:after="0" w:line="240" w:lineRule="auto"/>
        <w:ind w:right="142"/>
        <w:jc w:val="both"/>
        <w:rPr>
          <w:rFonts w:ascii="Calibri" w:hAnsi="Calibri" w:cs="Calibri"/>
          <w:color w:val="000000" w:themeColor="text1"/>
          <w:sz w:val="20"/>
          <w:szCs w:val="20"/>
        </w:rPr>
      </w:pPr>
      <w:r w:rsidRPr="00881DF6">
        <w:rPr>
          <w:rFonts w:ascii="Calibri" w:hAnsi="Calibri" w:cs="Calibri"/>
          <w:color w:val="000000" w:themeColor="text1"/>
          <w:sz w:val="20"/>
          <w:szCs w:val="20"/>
        </w:rPr>
        <w:t>Stéphane Roche</w:t>
      </w:r>
    </w:p>
    <w:p w:rsidR="00727D85" w:rsidRPr="00881DF6" w:rsidRDefault="00D52617" w:rsidP="00727D85">
      <w:pPr>
        <w:spacing w:after="0" w:line="240" w:lineRule="auto"/>
        <w:ind w:right="142"/>
        <w:jc w:val="both"/>
        <w:rPr>
          <w:rFonts w:ascii="Calibri" w:hAnsi="Calibri" w:cs="Calibri"/>
          <w:color w:val="000000" w:themeColor="text1"/>
          <w:sz w:val="20"/>
          <w:szCs w:val="20"/>
        </w:rPr>
      </w:pPr>
      <w:hyperlink r:id="rId6" w:history="1">
        <w:r w:rsidR="008E02C3" w:rsidRPr="00881DF6">
          <w:rPr>
            <w:rStyle w:val="Lienhypertexte"/>
            <w:rFonts w:ascii="Calibri" w:hAnsi="Calibri" w:cs="Calibri"/>
            <w:sz w:val="20"/>
            <w:szCs w:val="20"/>
          </w:rPr>
          <w:t>Stephane.ROCHE@i2bc.paris-saclay.fr</w:t>
        </w:r>
      </w:hyperlink>
    </w:p>
    <w:p w:rsidR="008E02C3" w:rsidRPr="00881DF6" w:rsidRDefault="008E02C3" w:rsidP="00727D85">
      <w:pPr>
        <w:spacing w:after="0" w:line="240" w:lineRule="auto"/>
        <w:ind w:right="142"/>
        <w:jc w:val="both"/>
        <w:rPr>
          <w:rFonts w:ascii="Calibri" w:hAnsi="Calibri" w:cs="Calibri"/>
          <w:color w:val="000000" w:themeColor="text1"/>
          <w:sz w:val="20"/>
          <w:szCs w:val="20"/>
        </w:rPr>
      </w:pPr>
    </w:p>
    <w:p w:rsidR="00727D85" w:rsidRPr="00881DF6" w:rsidRDefault="00727D85" w:rsidP="00727D85">
      <w:pPr>
        <w:spacing w:after="0" w:line="240" w:lineRule="auto"/>
        <w:ind w:right="142"/>
        <w:jc w:val="both"/>
        <w:rPr>
          <w:rFonts w:ascii="Calibri" w:hAnsi="Calibri" w:cs="Calibri"/>
          <w:color w:val="4F81BD"/>
          <w:sz w:val="20"/>
        </w:rPr>
      </w:pPr>
    </w:p>
    <w:p w:rsidR="00A86CE0" w:rsidRDefault="00FD62E0" w:rsidP="00C214E7">
      <w:pPr>
        <w:spacing w:after="0" w:line="240" w:lineRule="auto"/>
        <w:jc w:val="center"/>
        <w:rPr>
          <w:b/>
          <w:sz w:val="26"/>
          <w:szCs w:val="26"/>
        </w:rPr>
      </w:pPr>
      <w:r w:rsidRPr="00FD62E0">
        <w:rPr>
          <w:b/>
          <w:sz w:val="26"/>
          <w:szCs w:val="26"/>
        </w:rPr>
        <w:t>La protéine gp12 du bactériophage SPP1, un m</w:t>
      </w:r>
      <w:bookmarkStart w:id="0" w:name="_GoBack"/>
      <w:bookmarkEnd w:id="0"/>
      <w:r w:rsidRPr="00FD62E0">
        <w:rPr>
          <w:b/>
          <w:sz w:val="26"/>
          <w:szCs w:val="26"/>
        </w:rPr>
        <w:t>odèle des collagènes procaryotes</w:t>
      </w:r>
    </w:p>
    <w:p w:rsidR="00727D85" w:rsidRPr="00FD62E0" w:rsidRDefault="00727D85" w:rsidP="00C214E7">
      <w:pPr>
        <w:spacing w:after="0" w:line="240" w:lineRule="auto"/>
        <w:jc w:val="center"/>
        <w:rPr>
          <w:b/>
          <w:sz w:val="26"/>
          <w:szCs w:val="26"/>
        </w:rPr>
      </w:pPr>
      <w:r>
        <w:rPr>
          <w:b/>
          <w:sz w:val="26"/>
          <w:szCs w:val="26"/>
        </w:rPr>
        <w:t>(</w:t>
      </w:r>
      <w:proofErr w:type="gramStart"/>
      <w:r>
        <w:rPr>
          <w:b/>
          <w:sz w:val="26"/>
          <w:szCs w:val="26"/>
        </w:rPr>
        <w:t>proposition</w:t>
      </w:r>
      <w:proofErr w:type="gramEnd"/>
      <w:r>
        <w:rPr>
          <w:b/>
          <w:sz w:val="26"/>
          <w:szCs w:val="26"/>
        </w:rPr>
        <w:t xml:space="preserve"> de stage M2)</w:t>
      </w:r>
    </w:p>
    <w:p w:rsidR="00A86CE0" w:rsidRDefault="00A86CE0" w:rsidP="001619E6">
      <w:pPr>
        <w:spacing w:after="0" w:line="240" w:lineRule="auto"/>
        <w:jc w:val="both"/>
        <w:rPr>
          <w:b/>
        </w:rPr>
      </w:pPr>
    </w:p>
    <w:p w:rsidR="001D3931" w:rsidRDefault="00A86CE0" w:rsidP="001619E6">
      <w:pPr>
        <w:spacing w:after="0" w:line="240" w:lineRule="auto"/>
        <w:jc w:val="both"/>
      </w:pPr>
      <w:r w:rsidRPr="00A86CE0">
        <w:rPr>
          <w:b/>
        </w:rPr>
        <w:t>Equipe d’accueil :</w:t>
      </w:r>
      <w:r>
        <w:tab/>
        <w:t xml:space="preserve">Bactériophages des Bactéries Gram positives (Institut de Biologie intégrative </w:t>
      </w:r>
      <w:r>
        <w:tab/>
      </w:r>
      <w:r>
        <w:tab/>
      </w:r>
      <w:r>
        <w:tab/>
        <w:t>de la cellule, Gif-sur-Yvette)</w:t>
      </w:r>
    </w:p>
    <w:p w:rsidR="00A86CE0" w:rsidRDefault="00A86CE0" w:rsidP="001619E6">
      <w:pPr>
        <w:tabs>
          <w:tab w:val="left" w:pos="708"/>
          <w:tab w:val="left" w:pos="1416"/>
          <w:tab w:val="left" w:pos="2124"/>
          <w:tab w:val="left" w:pos="2832"/>
          <w:tab w:val="left" w:pos="3540"/>
          <w:tab w:val="center" w:pos="4536"/>
        </w:tabs>
        <w:spacing w:after="0" w:line="240" w:lineRule="auto"/>
        <w:jc w:val="both"/>
      </w:pPr>
      <w:r w:rsidRPr="00A86CE0">
        <w:rPr>
          <w:b/>
        </w:rPr>
        <w:t>Encadrant :</w:t>
      </w:r>
      <w:r w:rsidRPr="00A86CE0">
        <w:rPr>
          <w:b/>
        </w:rPr>
        <w:tab/>
      </w:r>
      <w:r>
        <w:tab/>
        <w:t>St</w:t>
      </w:r>
      <w:r w:rsidR="00E719ED">
        <w:t>é</w:t>
      </w:r>
      <w:r>
        <w:t>phane Roche</w:t>
      </w:r>
      <w:r>
        <w:tab/>
      </w:r>
    </w:p>
    <w:p w:rsidR="00A86CE0" w:rsidRDefault="00A86CE0" w:rsidP="001619E6">
      <w:pPr>
        <w:spacing w:after="0" w:line="240" w:lineRule="auto"/>
        <w:jc w:val="both"/>
      </w:pPr>
      <w:r w:rsidRPr="00A86CE0">
        <w:rPr>
          <w:b/>
        </w:rPr>
        <w:t>Thèmes :</w:t>
      </w:r>
      <w:r>
        <w:tab/>
      </w:r>
      <w:r>
        <w:tab/>
        <w:t>Bactériophages, Collagène, Structure des protéines</w:t>
      </w:r>
    </w:p>
    <w:p w:rsidR="00A86CE0" w:rsidRDefault="00A86CE0" w:rsidP="00FB62A8">
      <w:pPr>
        <w:spacing w:after="0" w:line="240" w:lineRule="auto"/>
        <w:ind w:left="2832" w:hanging="2832"/>
        <w:jc w:val="both"/>
      </w:pPr>
      <w:r w:rsidRPr="00A86CE0">
        <w:rPr>
          <w:b/>
        </w:rPr>
        <w:t>Compétences enseignées lors du stage :</w:t>
      </w:r>
      <w:r w:rsidR="00FB62A8">
        <w:t xml:space="preserve"> </w:t>
      </w:r>
      <w:r w:rsidR="0044731B">
        <w:t>analyse de structure, m</w:t>
      </w:r>
      <w:r>
        <w:t>utagenèse dirigée</w:t>
      </w:r>
      <w:r w:rsidR="00C214E7">
        <w:t>,</w:t>
      </w:r>
      <w:r>
        <w:t xml:space="preserve"> </w:t>
      </w:r>
      <w:r w:rsidR="00C214E7">
        <w:t>manipulation de vir</w:t>
      </w:r>
      <w:r w:rsidR="00FB62A8">
        <w:t xml:space="preserve">us bactériens (bactériophages), </w:t>
      </w:r>
      <w:r w:rsidR="00C214E7">
        <w:t>ingénierie</w:t>
      </w:r>
      <w:r>
        <w:t xml:space="preserve"> de bactériophages recombinants</w:t>
      </w:r>
      <w:r w:rsidR="00727D85">
        <w:t xml:space="preserve"> et leur caractérisation</w:t>
      </w:r>
      <w:r>
        <w:t xml:space="preserve">, </w:t>
      </w:r>
      <w:r w:rsidR="00FD62E0">
        <w:t>Western Blot</w:t>
      </w:r>
      <w:r w:rsidR="00727D85">
        <w:t xml:space="preserve">, </w:t>
      </w:r>
      <w:r w:rsidR="00FD62E0">
        <w:t xml:space="preserve">outils </w:t>
      </w:r>
      <w:r w:rsidR="00C214E7">
        <w:t xml:space="preserve">d’analyse de structure des protéines et de leurs séquences </w:t>
      </w:r>
    </w:p>
    <w:p w:rsidR="005417C4" w:rsidRPr="005417C4" w:rsidRDefault="005417C4" w:rsidP="005417C4">
      <w:pPr>
        <w:jc w:val="both"/>
        <w:rPr>
          <w:b/>
        </w:rPr>
      </w:pPr>
      <w:r w:rsidRPr="005417C4">
        <w:rPr>
          <w:b/>
        </w:rPr>
        <w:t>Sujet du stage</w:t>
      </w:r>
    </w:p>
    <w:p w:rsidR="001619E6" w:rsidRDefault="00E50EBF" w:rsidP="001619E6">
      <w:pPr>
        <w:ind w:firstLine="708"/>
        <w:jc w:val="both"/>
      </w:pPr>
      <w:r>
        <w:t>Les collagènes sont des protéines extrêmement abondantes chez les animaux, chez qui ils constituent notamment le principal constituant de la matrice extracellulaire</w:t>
      </w:r>
      <w:r w:rsidR="0086461C">
        <w:t xml:space="preserve"> </w:t>
      </w:r>
      <w:r w:rsidR="0086461C" w:rsidRPr="0086461C">
        <w:t>(</w:t>
      </w:r>
      <w:proofErr w:type="spellStart"/>
      <w:r w:rsidR="0086461C" w:rsidRPr="0086461C">
        <w:t>Kadler</w:t>
      </w:r>
      <w:proofErr w:type="spellEnd"/>
      <w:r w:rsidR="0086461C" w:rsidRPr="0086461C">
        <w:t xml:space="preserve"> et al., 2007)</w:t>
      </w:r>
      <w:r>
        <w:t>. Ce sont des protéines fibreuses repliées en une triple hélice dont la séquence est constituée</w:t>
      </w:r>
      <w:r w:rsidR="00FA04CE">
        <w:t xml:space="preserve"> de répétitions d’un motif XG</w:t>
      </w:r>
      <w:r>
        <w:t>Y, où X et Y peuvent représenter n’importe quel acide aminé. Ce n’est que récemment que l’existence de collagènes procaryotes a été démontrée</w:t>
      </w:r>
      <w:r w:rsidR="00FD4090">
        <w:t>. Elles sont retrouvées notamment à la surface de bactéries pathogènes</w:t>
      </w:r>
      <w:r w:rsidR="00815279">
        <w:t xml:space="preserve"> avec un rôle dans leur capacité infectieuse</w:t>
      </w:r>
      <w:r w:rsidR="00FD4090">
        <w:t xml:space="preserve"> et dans des particules </w:t>
      </w:r>
      <w:r w:rsidR="00696A17">
        <w:t>virales</w:t>
      </w:r>
      <w:r w:rsidR="00FD4090">
        <w:t xml:space="preserve"> (</w:t>
      </w:r>
      <w:proofErr w:type="spellStart"/>
      <w:r w:rsidR="0062277F">
        <w:t>Mohs</w:t>
      </w:r>
      <w:proofErr w:type="spellEnd"/>
      <w:r w:rsidR="0062277F">
        <w:t xml:space="preserve"> et al 2007; Zairi et al. 2014</w:t>
      </w:r>
      <w:r w:rsidR="00FD4090">
        <w:t>).</w:t>
      </w:r>
      <w:r>
        <w:t xml:space="preserve"> </w:t>
      </w:r>
      <w:r w:rsidR="00FD4090">
        <w:t>Cependant, l</w:t>
      </w:r>
      <w:r>
        <w:t>eur structur</w:t>
      </w:r>
      <w:r w:rsidR="001619E6">
        <w:t>e et fonction restent méconnue</w:t>
      </w:r>
      <w:r w:rsidR="008E02C3">
        <w:t>s.</w:t>
      </w:r>
    </w:p>
    <w:p w:rsidR="008E02C3" w:rsidRDefault="0072022B" w:rsidP="008E02C3">
      <w:pPr>
        <w:jc w:val="both"/>
      </w:pPr>
      <w:r w:rsidRPr="0072022B">
        <w:rPr>
          <w:noProof/>
        </w:rPr>
        <w:drawing>
          <wp:inline distT="0" distB="0" distL="0" distR="0" wp14:anchorId="29D15D21" wp14:editId="413960DF">
            <wp:extent cx="5760720" cy="1400810"/>
            <wp:effectExtent l="0" t="0" r="0" b="8890"/>
            <wp:docPr id="394" name="Imag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 393"/>
                    <pic:cNvPicPr>
                      <a:picLocks noChangeAspect="1"/>
                    </pic:cNvPicPr>
                  </pic:nvPicPr>
                  <pic:blipFill>
                    <a:blip r:embed="rId7"/>
                    <a:stretch>
                      <a:fillRect/>
                    </a:stretch>
                  </pic:blipFill>
                  <pic:spPr>
                    <a:xfrm>
                      <a:off x="0" y="0"/>
                      <a:ext cx="5760720" cy="1400810"/>
                    </a:xfrm>
                    <a:prstGeom prst="rect">
                      <a:avLst/>
                    </a:prstGeom>
                  </pic:spPr>
                </pic:pic>
              </a:graphicData>
            </a:graphic>
          </wp:inline>
        </w:drawing>
      </w:r>
    </w:p>
    <w:p w:rsidR="008E02C3" w:rsidRPr="001619E6" w:rsidRDefault="008E02C3" w:rsidP="0044731B">
      <w:pPr>
        <w:spacing w:after="0" w:line="240" w:lineRule="auto"/>
        <w:jc w:val="both"/>
        <w:rPr>
          <w:i/>
        </w:rPr>
      </w:pPr>
      <w:r w:rsidRPr="00495891">
        <w:rPr>
          <w:b/>
          <w:i/>
        </w:rPr>
        <w:t>Figure </w:t>
      </w:r>
      <w:r>
        <w:rPr>
          <w:b/>
          <w:i/>
        </w:rPr>
        <w:t>1</w:t>
      </w:r>
      <w:r w:rsidRPr="00495891">
        <w:rPr>
          <w:i/>
        </w:rPr>
        <w:t xml:space="preserve">: </w:t>
      </w:r>
      <w:r w:rsidR="0072022B">
        <w:rPr>
          <w:i/>
        </w:rPr>
        <w:t xml:space="preserve">A) Organisation du bactériophage SPP1 B) </w:t>
      </w:r>
      <w:r w:rsidRPr="00495891">
        <w:rPr>
          <w:i/>
        </w:rPr>
        <w:t>Structure cristallographique et décomposition en éléments structuraux de la protéine gp12 du bactériophage SPP1</w:t>
      </w:r>
      <w:r w:rsidR="0072022B">
        <w:rPr>
          <w:i/>
        </w:rPr>
        <w:t>. C) En vert, densité électronique associée à gp12 à la surface de la capside du bactériophage SPP1.</w:t>
      </w:r>
    </w:p>
    <w:p w:rsidR="0044731B" w:rsidRDefault="00E50EBF" w:rsidP="0044731B">
      <w:pPr>
        <w:spacing w:after="0" w:line="240" w:lineRule="auto"/>
        <w:jc w:val="both"/>
      </w:pPr>
      <w:r>
        <w:tab/>
      </w:r>
    </w:p>
    <w:p w:rsidR="00495891" w:rsidRDefault="00FB62A8" w:rsidP="0044731B">
      <w:pPr>
        <w:ind w:firstLine="708"/>
        <w:jc w:val="both"/>
      </w:pPr>
      <w:r>
        <w:t>La protéine gp12 du virus bactérien (bactériophage) SPP1</w:t>
      </w:r>
      <w:r w:rsidR="0072022B">
        <w:t xml:space="preserve"> (Figure 1A)</w:t>
      </w:r>
      <w:r>
        <w:t xml:space="preserve">, qui infecte la bactérie </w:t>
      </w:r>
      <w:r w:rsidRPr="004A4D9C">
        <w:rPr>
          <w:i/>
        </w:rPr>
        <w:t>B</w:t>
      </w:r>
      <w:r>
        <w:rPr>
          <w:i/>
        </w:rPr>
        <w:t>acillus</w:t>
      </w:r>
      <w:r w:rsidRPr="004A4D9C">
        <w:rPr>
          <w:i/>
        </w:rPr>
        <w:t xml:space="preserve"> subtilis</w:t>
      </w:r>
      <w:r>
        <w:t xml:space="preserve">, a un motif collagène. Gp12 est une petite protéine auxiliaire de la capside formant des tiges exposées à la surface de la capside de SPP1 </w:t>
      </w:r>
      <w:r w:rsidRPr="0086461C">
        <w:t>(White et al. 2012)</w:t>
      </w:r>
      <w:r>
        <w:t xml:space="preserve">, que l’on retrouve chez la famille des </w:t>
      </w:r>
      <w:r w:rsidRPr="004A4D9C">
        <w:rPr>
          <w:i/>
        </w:rPr>
        <w:t>Siphoviridae</w:t>
      </w:r>
      <w:r>
        <w:t xml:space="preserve">. Des études biochimiques et </w:t>
      </w:r>
      <w:proofErr w:type="spellStart"/>
      <w:r>
        <w:t>bioinformatiques</w:t>
      </w:r>
      <w:proofErr w:type="spellEnd"/>
      <w:r>
        <w:t xml:space="preserve"> ont montré que cette protéine trimérique s’organise en trois éléments structuraux : un domaine N-terminal, un domaine central de </w:t>
      </w:r>
      <w:r>
        <w:lastRenderedPageBreak/>
        <w:t>type « collagène » et un domaine C-terminal structuré en « </w:t>
      </w:r>
      <w:proofErr w:type="spellStart"/>
      <w:r>
        <w:t>coiled</w:t>
      </w:r>
      <w:proofErr w:type="spellEnd"/>
      <w:r>
        <w:t xml:space="preserve"> </w:t>
      </w:r>
      <w:proofErr w:type="spellStart"/>
      <w:r>
        <w:t>coil</w:t>
      </w:r>
      <w:proofErr w:type="spellEnd"/>
      <w:r>
        <w:t> » (</w:t>
      </w:r>
      <w:proofErr w:type="spellStart"/>
      <w:r>
        <w:t>Zairi</w:t>
      </w:r>
      <w:proofErr w:type="spellEnd"/>
      <w:r>
        <w:t xml:space="preserve"> et al., 2014). Récemment nous avons pu déterminer la structure cristallographique de gp12, ce qui constitue la première structure à haute résolution d’un collagène procaryote (Figure 1</w:t>
      </w:r>
      <w:r w:rsidR="0072022B">
        <w:t>B</w:t>
      </w:r>
      <w:r>
        <w:t>) (données non publiées). Cette structure conduit à formuler diverses hypothèses sur gp12 et les collagènes procaryotes en général dont le test constituera l’objectif de ce stage.</w:t>
      </w:r>
    </w:p>
    <w:p w:rsidR="008620E7" w:rsidRDefault="008620E7" w:rsidP="000D2078">
      <w:pPr>
        <w:ind w:firstLine="708"/>
        <w:jc w:val="both"/>
      </w:pPr>
      <w:r>
        <w:t xml:space="preserve">- </w:t>
      </w:r>
      <w:r w:rsidR="00146080">
        <w:t>Nous é</w:t>
      </w:r>
      <w:r>
        <w:t>tudier</w:t>
      </w:r>
      <w:r w:rsidR="005D651E">
        <w:t>ons</w:t>
      </w:r>
      <w:r>
        <w:t xml:space="preserve"> comment gp12 se lie aux capsides virales</w:t>
      </w:r>
      <w:r w:rsidR="0072022B">
        <w:t xml:space="preserve"> (Figure 1C)</w:t>
      </w:r>
      <w:r>
        <w:t>. Des mutations ponctuelles à la surface de gp13, la protéine majeure de capside sont suffisantes pour abolir l’interaction avec gp12</w:t>
      </w:r>
      <w:r w:rsidR="005D651E">
        <w:t xml:space="preserve"> (</w:t>
      </w:r>
      <w:proofErr w:type="spellStart"/>
      <w:r w:rsidR="005D651E">
        <w:t>Ignatiou</w:t>
      </w:r>
      <w:proofErr w:type="spellEnd"/>
      <w:r w:rsidR="005D651E">
        <w:t xml:space="preserve"> et al 2019)</w:t>
      </w:r>
      <w:r>
        <w:t xml:space="preserve">. Nous souhaitons déterminer les résidus de gp12 permettant la liaison à gp13. Pour cela nous construisons des versions mutées de gp12 dans lesquelles </w:t>
      </w:r>
      <w:r w:rsidR="0072022B">
        <w:t>s</w:t>
      </w:r>
      <w:r>
        <w:t xml:space="preserve">es </w:t>
      </w:r>
      <w:r w:rsidR="000D2078">
        <w:t xml:space="preserve">trois </w:t>
      </w:r>
      <w:r>
        <w:t xml:space="preserve">éléments structuraux </w:t>
      </w:r>
      <w:r w:rsidR="000D2078">
        <w:t>(Figure 1</w:t>
      </w:r>
      <w:r w:rsidR="0072022B">
        <w:t>B</w:t>
      </w:r>
      <w:r w:rsidR="000D2078">
        <w:t xml:space="preserve">) </w:t>
      </w:r>
      <w:r>
        <w:t xml:space="preserve">auront </w:t>
      </w:r>
      <w:r w:rsidR="00FB62A8">
        <w:t xml:space="preserve">été éliminés par délétion </w:t>
      </w:r>
      <w:r>
        <w:t>puis dans un second temps des mutants ponctuels</w:t>
      </w:r>
      <w:r w:rsidR="00E719ED">
        <w:t xml:space="preserve"> de ces éléments</w:t>
      </w:r>
      <w:r>
        <w:t xml:space="preserve">. </w:t>
      </w:r>
      <w:r w:rsidR="00E719ED">
        <w:t>L</w:t>
      </w:r>
      <w:r w:rsidR="000D2078">
        <w:t xml:space="preserve">es mutations seront insérées dans le génome du phage SPP1. La caractérisation des phages recombinants permettra d’identifier </w:t>
      </w:r>
      <w:r>
        <w:t>quelles mutations sont capables d’abolir la liaison de gp12 à la capside</w:t>
      </w:r>
      <w:r w:rsidR="00FD4090">
        <w:t xml:space="preserve">. Nous étudierons si </w:t>
      </w:r>
      <w:r w:rsidR="000D2078">
        <w:t>celles-ci affectent directement l’interaction gp12-capside ou le repliem</w:t>
      </w:r>
      <w:r w:rsidR="00F076B6">
        <w:t>ent et triméris</w:t>
      </w:r>
      <w:r w:rsidR="000D2078">
        <w:t>ation de gp12</w:t>
      </w:r>
      <w:r>
        <w:t>.</w:t>
      </w:r>
    </w:p>
    <w:p w:rsidR="00E63942" w:rsidRDefault="0086461C" w:rsidP="0086461C">
      <w:pPr>
        <w:ind w:firstLine="708"/>
        <w:jc w:val="both"/>
      </w:pPr>
      <w:r>
        <w:t xml:space="preserve">-  </w:t>
      </w:r>
      <w:r w:rsidR="00FD4090">
        <w:t xml:space="preserve">Nous nous intéresserons aussi au repliement collagène de gp12. </w:t>
      </w:r>
      <w:r>
        <w:t xml:space="preserve">Les collagènes eucaryotes sont fortement enrichis en hydroxyproline, un acide aminé modifié essentiel à leur stabilité. Cet acide aminé est absent chez les procaryotes, ce qui </w:t>
      </w:r>
      <w:r w:rsidR="00E63942">
        <w:t>pose la question de la façon dont les collagènes sont stabilisés chez eux</w:t>
      </w:r>
      <w:r>
        <w:t xml:space="preserve">. </w:t>
      </w:r>
      <w:r w:rsidR="00E63942">
        <w:t>La structure de gp12 révèle la présence d’un grand nombre de liaisons faibles entre les trois chaines du collagène, impliquant les chaines latérales et la chaine principale. Ce réseau dense d’interactions pourrait compenser l’absence d’hydroxyproline et donc stabiliser les collagènes procaryotes. Pour tester cette hypothèse, nous muterons des résidus impliqués dans ces interactions afin d’étudier par fluorescence si cela se traduit par une diminution de la température de dissociation du collagène suivant le protocole établi par Zairi et al (2014).</w:t>
      </w:r>
      <w:r w:rsidR="00FA04CE">
        <w:t xml:space="preserve"> Ce travail sera réalisé sur la protéine gp12 purifiée mais aussi sur la protéine associée à SPP1.</w:t>
      </w:r>
    </w:p>
    <w:p w:rsidR="00FA04CE" w:rsidRDefault="00FA04CE" w:rsidP="0086461C">
      <w:pPr>
        <w:ind w:firstLine="708"/>
        <w:jc w:val="both"/>
      </w:pPr>
      <w:r>
        <w:t xml:space="preserve">- La structure de gp12 suggère que certains résidus sont particulièrement favorables pour stabiliser le collagène. On s’attend donc à ce que certains résidus soient </w:t>
      </w:r>
      <w:r w:rsidR="00E719ED">
        <w:t>surreprésentés</w:t>
      </w:r>
      <w:r>
        <w:t xml:space="preserve"> chez les collagènes procaryotes pour compenser l’absence d’hydroxyproline</w:t>
      </w:r>
      <w:r w:rsidR="00146080">
        <w:t xml:space="preserve"> (</w:t>
      </w:r>
      <w:proofErr w:type="spellStart"/>
      <w:r w:rsidR="00146080">
        <w:t>Mohs</w:t>
      </w:r>
      <w:proofErr w:type="spellEnd"/>
      <w:r w:rsidR="00146080">
        <w:t xml:space="preserve"> et al 2007)</w:t>
      </w:r>
      <w:r>
        <w:t xml:space="preserve">. On s’attend également à ce que certains triplets XGY soient </w:t>
      </w:r>
      <w:r w:rsidR="00E719ED">
        <w:t xml:space="preserve">favorisés </w:t>
      </w:r>
      <w:r>
        <w:t xml:space="preserve">si les chaines latérales de X et Y peuvent former une liaison faible. Il s’agira donc d’analyser à grande échelle la composition en acides aminés des collagènes procaryotes à l’aide d’outils </w:t>
      </w:r>
      <w:r w:rsidR="006214F1">
        <w:t>bio-informatiques</w:t>
      </w:r>
      <w:r w:rsidR="00146080">
        <w:t xml:space="preserve"> qui élargirons des études pionni</w:t>
      </w:r>
      <w:r w:rsidR="004A4D9C">
        <w:t>è</w:t>
      </w:r>
      <w:r w:rsidR="00146080">
        <w:t>r</w:t>
      </w:r>
      <w:r w:rsidR="004A4D9C">
        <w:t>e</w:t>
      </w:r>
      <w:r w:rsidR="00146080">
        <w:t>s faits sur un nombre très limité de protéines avec des motifs collagène (Rasmussen et al 2003)</w:t>
      </w:r>
      <w:r>
        <w:t>.</w:t>
      </w:r>
    </w:p>
    <w:p w:rsidR="00FB62A8" w:rsidRDefault="00FB62A8" w:rsidP="00FB62A8">
      <w:pPr>
        <w:ind w:firstLine="708"/>
        <w:jc w:val="both"/>
      </w:pPr>
      <w:r>
        <w:t xml:space="preserve">L’ensemble de ces travaux apportera une connaissance fine de la biochimie et structurale d’un protéine modèle du collagène procaryote. Cet étude pionnier aura des retombées importantes pour la compréhension des bases moléculaires de la structure et stabilité d’un grand nombre de protéines </w:t>
      </w:r>
      <w:proofErr w:type="gramStart"/>
      <w:r>
        <w:t>avec</w:t>
      </w:r>
      <w:proofErr w:type="gramEnd"/>
      <w:r>
        <w:t xml:space="preserve"> des motifs collagène retrouvées à la surface des bactéries et de leurs virus.</w:t>
      </w:r>
    </w:p>
    <w:p w:rsidR="005417C4" w:rsidRPr="00E719ED" w:rsidRDefault="000C1E47" w:rsidP="00C214E7">
      <w:pPr>
        <w:spacing w:after="0" w:line="240" w:lineRule="auto"/>
        <w:jc w:val="both"/>
        <w:rPr>
          <w:sz w:val="18"/>
          <w:szCs w:val="18"/>
        </w:rPr>
      </w:pPr>
      <w:r w:rsidRPr="00E719ED">
        <w:rPr>
          <w:b/>
          <w:sz w:val="18"/>
          <w:szCs w:val="18"/>
        </w:rPr>
        <w:t xml:space="preserve">Références </w:t>
      </w:r>
      <w:r w:rsidRPr="00E719ED">
        <w:rPr>
          <w:sz w:val="18"/>
          <w:szCs w:val="18"/>
        </w:rPr>
        <w:t>(* travaux du laboratoire d’accueil)</w:t>
      </w:r>
    </w:p>
    <w:p w:rsidR="000C1E47" w:rsidRPr="00E719ED" w:rsidRDefault="000C1E47" w:rsidP="00C214E7">
      <w:pPr>
        <w:spacing w:after="0" w:line="240" w:lineRule="auto"/>
        <w:jc w:val="both"/>
        <w:rPr>
          <w:sz w:val="18"/>
          <w:szCs w:val="18"/>
          <w:lang w:val="en-GB"/>
        </w:rPr>
      </w:pPr>
      <w:r w:rsidRPr="00E719ED">
        <w:rPr>
          <w:sz w:val="18"/>
          <w:szCs w:val="18"/>
        </w:rPr>
        <w:t xml:space="preserve">*  </w:t>
      </w:r>
      <w:proofErr w:type="spellStart"/>
      <w:r w:rsidRPr="00E719ED">
        <w:rPr>
          <w:sz w:val="18"/>
          <w:szCs w:val="18"/>
        </w:rPr>
        <w:t>Ignatiou</w:t>
      </w:r>
      <w:proofErr w:type="spellEnd"/>
      <w:r w:rsidRPr="00E719ED">
        <w:rPr>
          <w:sz w:val="18"/>
          <w:szCs w:val="18"/>
        </w:rPr>
        <w:t xml:space="preserve"> </w:t>
      </w:r>
      <w:proofErr w:type="gramStart"/>
      <w:r w:rsidRPr="00E719ED">
        <w:rPr>
          <w:sz w:val="18"/>
          <w:szCs w:val="18"/>
        </w:rPr>
        <w:t>A  et</w:t>
      </w:r>
      <w:proofErr w:type="gramEnd"/>
      <w:r w:rsidRPr="00E719ED">
        <w:rPr>
          <w:sz w:val="18"/>
          <w:szCs w:val="18"/>
        </w:rPr>
        <w:t xml:space="preserve"> al., </w:t>
      </w:r>
      <w:r w:rsidRPr="00E719ED">
        <w:rPr>
          <w:i/>
          <w:sz w:val="18"/>
          <w:szCs w:val="18"/>
        </w:rPr>
        <w:t>Nat Commun.</w:t>
      </w:r>
      <w:r w:rsidRPr="00E719ED">
        <w:rPr>
          <w:sz w:val="18"/>
          <w:szCs w:val="18"/>
        </w:rPr>
        <w:t xml:space="preserve"> </w:t>
      </w:r>
      <w:r w:rsidRPr="00E719ED">
        <w:rPr>
          <w:sz w:val="18"/>
          <w:szCs w:val="18"/>
          <w:lang w:val="en-GB"/>
        </w:rPr>
        <w:t xml:space="preserve">(2019) </w:t>
      </w:r>
      <w:r w:rsidRPr="00E719ED">
        <w:rPr>
          <w:b/>
          <w:sz w:val="18"/>
          <w:szCs w:val="18"/>
          <w:lang w:val="en-GB"/>
        </w:rPr>
        <w:t>10,</w:t>
      </w:r>
      <w:r w:rsidRPr="00E719ED">
        <w:rPr>
          <w:sz w:val="18"/>
          <w:szCs w:val="18"/>
          <w:lang w:val="en-GB"/>
        </w:rPr>
        <w:t xml:space="preserve"> 4840 Structural transitions during the scaffolding-driven assembly of a viral capsid.</w:t>
      </w:r>
    </w:p>
    <w:p w:rsidR="000C1E47" w:rsidRPr="00E719ED" w:rsidRDefault="000C1E47" w:rsidP="00C214E7">
      <w:pPr>
        <w:spacing w:after="0" w:line="240" w:lineRule="auto"/>
        <w:jc w:val="both"/>
        <w:rPr>
          <w:sz w:val="18"/>
          <w:szCs w:val="18"/>
        </w:rPr>
      </w:pPr>
      <w:proofErr w:type="spellStart"/>
      <w:r w:rsidRPr="00E719ED">
        <w:rPr>
          <w:sz w:val="18"/>
          <w:szCs w:val="18"/>
        </w:rPr>
        <w:t>Kadler</w:t>
      </w:r>
      <w:proofErr w:type="spellEnd"/>
      <w:r w:rsidRPr="00E719ED">
        <w:rPr>
          <w:sz w:val="18"/>
          <w:szCs w:val="18"/>
        </w:rPr>
        <w:t xml:space="preserve"> KE et al., </w:t>
      </w:r>
      <w:r w:rsidRPr="00E719ED">
        <w:rPr>
          <w:i/>
          <w:sz w:val="18"/>
          <w:szCs w:val="18"/>
        </w:rPr>
        <w:t xml:space="preserve">J </w:t>
      </w:r>
      <w:proofErr w:type="spellStart"/>
      <w:r w:rsidRPr="00E719ED">
        <w:rPr>
          <w:i/>
          <w:sz w:val="18"/>
          <w:szCs w:val="18"/>
        </w:rPr>
        <w:t>Cell</w:t>
      </w:r>
      <w:proofErr w:type="spellEnd"/>
      <w:r w:rsidRPr="00E719ED">
        <w:rPr>
          <w:i/>
          <w:sz w:val="18"/>
          <w:szCs w:val="18"/>
        </w:rPr>
        <w:t xml:space="preserve"> </w:t>
      </w:r>
      <w:proofErr w:type="spellStart"/>
      <w:r w:rsidRPr="00E719ED">
        <w:rPr>
          <w:i/>
          <w:sz w:val="18"/>
          <w:szCs w:val="18"/>
        </w:rPr>
        <w:t>Sci</w:t>
      </w:r>
      <w:proofErr w:type="spellEnd"/>
      <w:r w:rsidRPr="00E719ED">
        <w:rPr>
          <w:i/>
          <w:sz w:val="18"/>
          <w:szCs w:val="18"/>
        </w:rPr>
        <w:t>.</w:t>
      </w:r>
      <w:r w:rsidRPr="00E719ED">
        <w:rPr>
          <w:sz w:val="18"/>
          <w:szCs w:val="18"/>
        </w:rPr>
        <w:t xml:space="preserve"> (2007) </w:t>
      </w:r>
      <w:r w:rsidRPr="00E719ED">
        <w:rPr>
          <w:b/>
          <w:sz w:val="18"/>
          <w:szCs w:val="18"/>
        </w:rPr>
        <w:t>120</w:t>
      </w:r>
      <w:r w:rsidRPr="00E719ED">
        <w:rPr>
          <w:sz w:val="18"/>
          <w:szCs w:val="18"/>
        </w:rPr>
        <w:t xml:space="preserve"> 1955 </w:t>
      </w:r>
      <w:proofErr w:type="spellStart"/>
      <w:r w:rsidRPr="00E719ED">
        <w:rPr>
          <w:sz w:val="18"/>
          <w:szCs w:val="18"/>
        </w:rPr>
        <w:t>Collagens</w:t>
      </w:r>
      <w:proofErr w:type="spellEnd"/>
      <w:r w:rsidRPr="00E719ED">
        <w:rPr>
          <w:sz w:val="18"/>
          <w:szCs w:val="18"/>
        </w:rPr>
        <w:t xml:space="preserve"> at a </w:t>
      </w:r>
      <w:proofErr w:type="spellStart"/>
      <w:r w:rsidRPr="00E719ED">
        <w:rPr>
          <w:sz w:val="18"/>
          <w:szCs w:val="18"/>
        </w:rPr>
        <w:t>glance</w:t>
      </w:r>
      <w:proofErr w:type="spellEnd"/>
      <w:r w:rsidRPr="00E719ED">
        <w:rPr>
          <w:sz w:val="18"/>
          <w:szCs w:val="18"/>
        </w:rPr>
        <w:t>.</w:t>
      </w:r>
    </w:p>
    <w:p w:rsidR="000C1E47" w:rsidRPr="00E719ED" w:rsidRDefault="000C1E47" w:rsidP="00C214E7">
      <w:pPr>
        <w:spacing w:after="0" w:line="240" w:lineRule="auto"/>
        <w:jc w:val="both"/>
        <w:rPr>
          <w:sz w:val="18"/>
          <w:szCs w:val="18"/>
          <w:lang w:val="en-GB"/>
        </w:rPr>
      </w:pPr>
      <w:r w:rsidRPr="00E719ED">
        <w:rPr>
          <w:sz w:val="18"/>
          <w:szCs w:val="18"/>
          <w:lang w:val="en-GB"/>
        </w:rPr>
        <w:t>Mohs A et al.</w:t>
      </w:r>
      <w:proofErr w:type="gramStart"/>
      <w:r w:rsidRPr="00E719ED">
        <w:rPr>
          <w:sz w:val="18"/>
          <w:szCs w:val="18"/>
          <w:lang w:val="en-GB"/>
        </w:rPr>
        <w:t xml:space="preserve">, </w:t>
      </w:r>
      <w:r w:rsidRPr="00E719ED">
        <w:rPr>
          <w:i/>
          <w:sz w:val="18"/>
          <w:szCs w:val="18"/>
          <w:lang w:val="en-GB"/>
        </w:rPr>
        <w:t xml:space="preserve"> J</w:t>
      </w:r>
      <w:proofErr w:type="gramEnd"/>
      <w:r w:rsidRPr="00E719ED">
        <w:rPr>
          <w:i/>
          <w:sz w:val="18"/>
          <w:szCs w:val="18"/>
          <w:lang w:val="en-GB"/>
        </w:rPr>
        <w:t xml:space="preserve"> </w:t>
      </w:r>
      <w:proofErr w:type="spellStart"/>
      <w:r w:rsidRPr="00E719ED">
        <w:rPr>
          <w:i/>
          <w:sz w:val="18"/>
          <w:szCs w:val="18"/>
          <w:lang w:val="en-GB"/>
        </w:rPr>
        <w:t>Biol</w:t>
      </w:r>
      <w:proofErr w:type="spellEnd"/>
      <w:r w:rsidRPr="00E719ED">
        <w:rPr>
          <w:i/>
          <w:sz w:val="18"/>
          <w:szCs w:val="18"/>
          <w:lang w:val="en-GB"/>
        </w:rPr>
        <w:t xml:space="preserve"> Chem </w:t>
      </w:r>
      <w:r w:rsidRPr="00E719ED">
        <w:rPr>
          <w:sz w:val="18"/>
          <w:szCs w:val="18"/>
          <w:lang w:val="en-GB"/>
        </w:rPr>
        <w:t xml:space="preserve">(2007) </w:t>
      </w:r>
      <w:r w:rsidRPr="00E719ED">
        <w:rPr>
          <w:b/>
          <w:sz w:val="18"/>
          <w:szCs w:val="18"/>
          <w:lang w:val="en-GB"/>
        </w:rPr>
        <w:t>282</w:t>
      </w:r>
      <w:r w:rsidRPr="00E719ED">
        <w:rPr>
          <w:sz w:val="18"/>
          <w:szCs w:val="18"/>
          <w:lang w:val="en-GB"/>
        </w:rPr>
        <w:t>, 29757 Mechanism of stabilization of a bacterial collagen triple helix in the absence of hydroxyproline</w:t>
      </w:r>
    </w:p>
    <w:p w:rsidR="005417C4" w:rsidRPr="00E719ED" w:rsidRDefault="005417C4" w:rsidP="00C214E7">
      <w:pPr>
        <w:spacing w:after="0" w:line="240" w:lineRule="auto"/>
        <w:jc w:val="both"/>
        <w:rPr>
          <w:sz w:val="18"/>
          <w:szCs w:val="18"/>
          <w:lang w:val="en-GB"/>
        </w:rPr>
      </w:pPr>
      <w:r w:rsidRPr="00E719ED">
        <w:rPr>
          <w:sz w:val="18"/>
          <w:szCs w:val="18"/>
        </w:rPr>
        <w:t xml:space="preserve">Rasmussen M et al.,. </w:t>
      </w:r>
      <w:r w:rsidRPr="00E719ED">
        <w:rPr>
          <w:i/>
          <w:sz w:val="18"/>
          <w:szCs w:val="18"/>
        </w:rPr>
        <w:t xml:space="preserve">J Biol </w:t>
      </w:r>
      <w:proofErr w:type="spellStart"/>
      <w:r w:rsidRPr="00E719ED">
        <w:rPr>
          <w:i/>
          <w:sz w:val="18"/>
          <w:szCs w:val="18"/>
        </w:rPr>
        <w:t>Chem</w:t>
      </w:r>
      <w:proofErr w:type="spellEnd"/>
      <w:r w:rsidRPr="00E719ED">
        <w:rPr>
          <w:i/>
          <w:sz w:val="18"/>
          <w:szCs w:val="18"/>
        </w:rPr>
        <w:t>.</w:t>
      </w:r>
      <w:r w:rsidRPr="00E719ED">
        <w:rPr>
          <w:sz w:val="18"/>
          <w:szCs w:val="18"/>
        </w:rPr>
        <w:t xml:space="preserve"> </w:t>
      </w:r>
      <w:r w:rsidRPr="00E719ED">
        <w:rPr>
          <w:sz w:val="18"/>
          <w:szCs w:val="18"/>
          <w:lang w:val="en-GB"/>
        </w:rPr>
        <w:t xml:space="preserve">(2003) </w:t>
      </w:r>
      <w:r w:rsidRPr="00E719ED">
        <w:rPr>
          <w:b/>
          <w:sz w:val="18"/>
          <w:szCs w:val="18"/>
          <w:lang w:val="en-GB"/>
        </w:rPr>
        <w:t>278</w:t>
      </w:r>
      <w:r w:rsidRPr="00E719ED">
        <w:rPr>
          <w:sz w:val="18"/>
          <w:szCs w:val="18"/>
          <w:lang w:val="en-GB"/>
        </w:rPr>
        <w:t>, 32313 Genome-based identification and analysis of collagen-related structural motifs in bacterial and viral proteins.</w:t>
      </w:r>
    </w:p>
    <w:p w:rsidR="000C1E47" w:rsidRPr="00E719ED" w:rsidRDefault="000C1E47" w:rsidP="00C214E7">
      <w:pPr>
        <w:spacing w:after="0" w:line="240" w:lineRule="auto"/>
        <w:jc w:val="both"/>
        <w:rPr>
          <w:sz w:val="18"/>
          <w:szCs w:val="18"/>
          <w:lang w:val="en-GB"/>
        </w:rPr>
      </w:pPr>
      <w:r w:rsidRPr="00E719ED">
        <w:rPr>
          <w:sz w:val="18"/>
          <w:szCs w:val="18"/>
          <w:lang w:val="en-GB"/>
        </w:rPr>
        <w:t xml:space="preserve">* White HE et al., </w:t>
      </w:r>
      <w:r w:rsidRPr="00E719ED">
        <w:rPr>
          <w:i/>
          <w:sz w:val="18"/>
          <w:szCs w:val="18"/>
          <w:lang w:val="en-GB"/>
        </w:rPr>
        <w:t xml:space="preserve">J </w:t>
      </w:r>
      <w:proofErr w:type="spellStart"/>
      <w:r w:rsidRPr="00E719ED">
        <w:rPr>
          <w:i/>
          <w:sz w:val="18"/>
          <w:szCs w:val="18"/>
          <w:lang w:val="en-GB"/>
        </w:rPr>
        <w:t>Virol</w:t>
      </w:r>
      <w:proofErr w:type="spellEnd"/>
      <w:r w:rsidRPr="00E719ED">
        <w:rPr>
          <w:i/>
          <w:sz w:val="18"/>
          <w:szCs w:val="18"/>
          <w:lang w:val="en-GB"/>
        </w:rPr>
        <w:t>.</w:t>
      </w:r>
      <w:r w:rsidRPr="00E719ED">
        <w:rPr>
          <w:sz w:val="18"/>
          <w:szCs w:val="18"/>
          <w:lang w:val="en-GB"/>
        </w:rPr>
        <w:t xml:space="preserve"> (2012) </w:t>
      </w:r>
      <w:r w:rsidRPr="00E719ED">
        <w:rPr>
          <w:b/>
          <w:sz w:val="18"/>
          <w:szCs w:val="18"/>
          <w:lang w:val="en-GB"/>
        </w:rPr>
        <w:t>86</w:t>
      </w:r>
      <w:r w:rsidRPr="00E719ED">
        <w:rPr>
          <w:sz w:val="18"/>
          <w:szCs w:val="18"/>
          <w:lang w:val="en-GB"/>
        </w:rPr>
        <w:t>, 6768 Capsid structure and its stability at the late stages of bacteriophage SPP1 assembly.</w:t>
      </w:r>
    </w:p>
    <w:p w:rsidR="000C1E47" w:rsidRPr="00E719ED" w:rsidRDefault="000C1E47" w:rsidP="00881DF6">
      <w:pPr>
        <w:spacing w:after="0" w:line="240" w:lineRule="auto"/>
        <w:jc w:val="both"/>
        <w:rPr>
          <w:sz w:val="18"/>
          <w:szCs w:val="18"/>
          <w:lang w:val="en-GB"/>
        </w:rPr>
      </w:pPr>
      <w:r w:rsidRPr="00E719ED">
        <w:rPr>
          <w:sz w:val="18"/>
          <w:szCs w:val="18"/>
        </w:rPr>
        <w:t xml:space="preserve">* Zairi M et al., </w:t>
      </w:r>
      <w:r w:rsidRPr="00E719ED">
        <w:rPr>
          <w:i/>
          <w:sz w:val="18"/>
          <w:szCs w:val="18"/>
        </w:rPr>
        <w:t xml:space="preserve">J Biol </w:t>
      </w:r>
      <w:proofErr w:type="spellStart"/>
      <w:r w:rsidRPr="00E719ED">
        <w:rPr>
          <w:i/>
          <w:sz w:val="18"/>
          <w:szCs w:val="18"/>
        </w:rPr>
        <w:t>Chem</w:t>
      </w:r>
      <w:proofErr w:type="spellEnd"/>
      <w:r w:rsidRPr="00E719ED">
        <w:rPr>
          <w:i/>
          <w:sz w:val="18"/>
          <w:szCs w:val="18"/>
        </w:rPr>
        <w:t>.</w:t>
      </w:r>
      <w:r w:rsidRPr="00E719ED">
        <w:rPr>
          <w:sz w:val="18"/>
          <w:szCs w:val="18"/>
        </w:rPr>
        <w:t xml:space="preserve"> </w:t>
      </w:r>
      <w:r w:rsidRPr="00E719ED">
        <w:rPr>
          <w:sz w:val="18"/>
          <w:szCs w:val="18"/>
          <w:lang w:val="en-GB"/>
        </w:rPr>
        <w:t xml:space="preserve">(2014) </w:t>
      </w:r>
      <w:r w:rsidRPr="00E719ED">
        <w:rPr>
          <w:b/>
          <w:sz w:val="18"/>
          <w:szCs w:val="18"/>
          <w:lang w:val="en-GB"/>
        </w:rPr>
        <w:t>289,</w:t>
      </w:r>
      <w:r w:rsidRPr="00E719ED">
        <w:rPr>
          <w:sz w:val="18"/>
          <w:szCs w:val="18"/>
          <w:lang w:val="en-GB"/>
        </w:rPr>
        <w:t xml:space="preserve"> 27169 The collagen-like protein gp12 is a temperature-dependent reversible binder of SPP1 viral capsids.</w:t>
      </w:r>
    </w:p>
    <w:sectPr w:rsidR="000C1E47" w:rsidRPr="00E71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10101"/>
    <w:multiLevelType w:val="hybridMultilevel"/>
    <w:tmpl w:val="2EC6F2B4"/>
    <w:lvl w:ilvl="0" w:tplc="E6E8D1A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313B3D"/>
    <w:multiLevelType w:val="hybridMultilevel"/>
    <w:tmpl w:val="44164DAA"/>
    <w:lvl w:ilvl="0" w:tplc="1364265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622AC3"/>
    <w:multiLevelType w:val="hybridMultilevel"/>
    <w:tmpl w:val="F31AC14E"/>
    <w:lvl w:ilvl="0" w:tplc="E2DCBE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05586A"/>
    <w:multiLevelType w:val="hybridMultilevel"/>
    <w:tmpl w:val="10DC3FF2"/>
    <w:lvl w:ilvl="0" w:tplc="9D4CDC7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20"/>
    <w:rsid w:val="000C1E47"/>
    <w:rsid w:val="000D2078"/>
    <w:rsid w:val="00146080"/>
    <w:rsid w:val="00147A0D"/>
    <w:rsid w:val="001619E6"/>
    <w:rsid w:val="001D17E9"/>
    <w:rsid w:val="001D3931"/>
    <w:rsid w:val="003E73AD"/>
    <w:rsid w:val="0044731B"/>
    <w:rsid w:val="00495891"/>
    <w:rsid w:val="004A4D9C"/>
    <w:rsid w:val="005417C4"/>
    <w:rsid w:val="005D651E"/>
    <w:rsid w:val="006214F1"/>
    <w:rsid w:val="00621E20"/>
    <w:rsid w:val="0062277F"/>
    <w:rsid w:val="00696A17"/>
    <w:rsid w:val="006B50E0"/>
    <w:rsid w:val="0072022B"/>
    <w:rsid w:val="00727D85"/>
    <w:rsid w:val="007872A9"/>
    <w:rsid w:val="007E236F"/>
    <w:rsid w:val="00815279"/>
    <w:rsid w:val="008360A8"/>
    <w:rsid w:val="008620E7"/>
    <w:rsid w:val="0086461C"/>
    <w:rsid w:val="00881DF6"/>
    <w:rsid w:val="008E02C3"/>
    <w:rsid w:val="00992521"/>
    <w:rsid w:val="00A86CE0"/>
    <w:rsid w:val="00A96F13"/>
    <w:rsid w:val="00B43152"/>
    <w:rsid w:val="00B5188E"/>
    <w:rsid w:val="00C214E7"/>
    <w:rsid w:val="00CB2548"/>
    <w:rsid w:val="00D52617"/>
    <w:rsid w:val="00DE7CAE"/>
    <w:rsid w:val="00E50EBF"/>
    <w:rsid w:val="00E63942"/>
    <w:rsid w:val="00E719ED"/>
    <w:rsid w:val="00E932EF"/>
    <w:rsid w:val="00F076B6"/>
    <w:rsid w:val="00F14FF7"/>
    <w:rsid w:val="00F32DA6"/>
    <w:rsid w:val="00F638D3"/>
    <w:rsid w:val="00FA04CE"/>
    <w:rsid w:val="00FB62A8"/>
    <w:rsid w:val="00FD4090"/>
    <w:rsid w:val="00FD62E0"/>
    <w:rsid w:val="00FF0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D203-9B35-4D09-BDF3-95F8AD53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461C"/>
    <w:pPr>
      <w:ind w:left="720"/>
      <w:contextualSpacing/>
    </w:pPr>
  </w:style>
  <w:style w:type="paragraph" w:styleId="Textedebulles">
    <w:name w:val="Balloon Text"/>
    <w:basedOn w:val="Normal"/>
    <w:link w:val="TextedebullesCar"/>
    <w:uiPriority w:val="99"/>
    <w:semiHidden/>
    <w:unhideWhenUsed/>
    <w:rsid w:val="001D17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17E9"/>
    <w:rPr>
      <w:rFonts w:ascii="Segoe UI" w:hAnsi="Segoe UI" w:cs="Segoe UI"/>
      <w:sz w:val="18"/>
      <w:szCs w:val="18"/>
    </w:rPr>
  </w:style>
  <w:style w:type="character" w:styleId="Lienhypertexte">
    <w:name w:val="Hyperlink"/>
    <w:rsid w:val="00727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e.ROCHE@i2bc.paris-saclay.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ROCHE</dc:creator>
  <cp:keywords/>
  <dc:description/>
  <cp:lastModifiedBy>Isabelle HUE</cp:lastModifiedBy>
  <cp:revision>3</cp:revision>
  <dcterms:created xsi:type="dcterms:W3CDTF">2023-05-16T13:53:00Z</dcterms:created>
  <dcterms:modified xsi:type="dcterms:W3CDTF">2023-05-31T09:46:00Z</dcterms:modified>
</cp:coreProperties>
</file>