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0F6" w:rsidRPr="008817AE" w:rsidRDefault="001410F6">
      <w:pPr>
        <w:rPr>
          <w:rFonts w:ascii="Century Gothic" w:hAnsi="Century Gothic"/>
        </w:rPr>
      </w:pPr>
    </w:p>
    <w:p w:rsidR="001410F6" w:rsidRPr="008817AE" w:rsidRDefault="005B308E" w:rsidP="001410F6">
      <w:pPr>
        <w:jc w:val="center"/>
        <w:rPr>
          <w:rFonts w:ascii="Century Gothic" w:hAnsi="Century Gothic"/>
          <w:b/>
          <w:lang w:val="en-US"/>
        </w:rPr>
      </w:pPr>
      <w:r w:rsidRPr="008817AE">
        <w:rPr>
          <w:rFonts w:ascii="Century Gothic" w:hAnsi="Century Gothic"/>
          <w:b/>
          <w:lang w:val="en-US"/>
        </w:rPr>
        <w:t>INTERNSHIP PROPOSAL</w:t>
      </w:r>
      <w:r w:rsidR="001410F6" w:rsidRPr="008817AE">
        <w:rPr>
          <w:rFonts w:ascii="Century Gothic" w:hAnsi="Century Gothic"/>
          <w:b/>
          <w:lang w:val="en-US"/>
        </w:rPr>
        <w:t xml:space="preserve"> M2 RE</w:t>
      </w:r>
      <w:r w:rsidRPr="008817AE">
        <w:rPr>
          <w:rFonts w:ascii="Century Gothic" w:hAnsi="Century Gothic"/>
          <w:b/>
          <w:lang w:val="en-US"/>
        </w:rPr>
        <w:t>SEARCH</w:t>
      </w:r>
      <w:r w:rsidR="001410F6" w:rsidRPr="008817AE">
        <w:rPr>
          <w:rFonts w:ascii="Century Gothic" w:hAnsi="Century Gothic"/>
          <w:b/>
          <w:lang w:val="en-US"/>
        </w:rPr>
        <w:t xml:space="preserve"> 20</w:t>
      </w:r>
      <w:r w:rsidR="00296551" w:rsidRPr="008817AE">
        <w:rPr>
          <w:rFonts w:ascii="Century Gothic" w:hAnsi="Century Gothic"/>
          <w:b/>
          <w:lang w:val="en-US"/>
        </w:rPr>
        <w:t>2</w:t>
      </w:r>
      <w:r w:rsidR="00022517" w:rsidRPr="008817AE">
        <w:rPr>
          <w:rFonts w:ascii="Century Gothic" w:hAnsi="Century Gothic"/>
          <w:b/>
          <w:lang w:val="en-US"/>
        </w:rPr>
        <w:t>3-2024</w:t>
      </w:r>
    </w:p>
    <w:p w:rsidR="001410F6" w:rsidRPr="008817AE" w:rsidRDefault="001410F6">
      <w:pPr>
        <w:rPr>
          <w:rFonts w:ascii="Century Gothic" w:hAnsi="Century Gothic"/>
          <w:b/>
          <w:u w:val="single"/>
          <w:lang w:val="en-US"/>
        </w:rPr>
      </w:pPr>
      <w:r w:rsidRPr="008817AE">
        <w:rPr>
          <w:rFonts w:ascii="Century Gothic" w:hAnsi="Century Gothic"/>
          <w:b/>
          <w:u w:val="single"/>
          <w:lang w:val="en-US"/>
        </w:rPr>
        <w:t>TIT</w:t>
      </w:r>
      <w:r w:rsidR="005B308E" w:rsidRPr="008817AE">
        <w:rPr>
          <w:rFonts w:ascii="Century Gothic" w:hAnsi="Century Gothic"/>
          <w:b/>
          <w:u w:val="single"/>
          <w:lang w:val="en-US"/>
        </w:rPr>
        <w:t>L</w:t>
      </w:r>
      <w:r w:rsidRPr="008817AE">
        <w:rPr>
          <w:rFonts w:ascii="Century Gothic" w:hAnsi="Century Gothic"/>
          <w:b/>
          <w:u w:val="single"/>
          <w:lang w:val="en-US"/>
        </w:rPr>
        <w:t>E:</w:t>
      </w:r>
    </w:p>
    <w:p w:rsidR="001410F6" w:rsidRPr="008817AE" w:rsidRDefault="005B308E" w:rsidP="001410F6">
      <w:pPr>
        <w:rPr>
          <w:rFonts w:ascii="Century Gothic" w:hAnsi="Century Gothic"/>
        </w:rPr>
      </w:pPr>
      <w:proofErr w:type="spellStart"/>
      <w:proofErr w:type="gramStart"/>
      <w:r w:rsidRPr="008817AE">
        <w:rPr>
          <w:rFonts w:ascii="Century Gothic" w:hAnsi="Century Gothic"/>
          <w:u w:val="single"/>
        </w:rPr>
        <w:t>Supervisor</w:t>
      </w:r>
      <w:proofErr w:type="spellEnd"/>
      <w:r w:rsidR="001410F6" w:rsidRPr="008817AE">
        <w:rPr>
          <w:rFonts w:ascii="Century Gothic" w:hAnsi="Century Gothic"/>
          <w:u w:val="single"/>
        </w:rPr>
        <w:t>:</w:t>
      </w:r>
      <w:proofErr w:type="gramEnd"/>
      <w:r w:rsidR="0018679D" w:rsidRPr="008817AE">
        <w:rPr>
          <w:rFonts w:ascii="Century Gothic" w:hAnsi="Century Gothic"/>
          <w:u w:val="single"/>
        </w:rPr>
        <w:t xml:space="preserve"> Angélique DELERIS</w:t>
      </w:r>
      <w:r w:rsidR="001410F6" w:rsidRPr="008817AE">
        <w:rPr>
          <w:rFonts w:ascii="Century Gothic" w:hAnsi="Century Gothic"/>
        </w:rPr>
        <w:tab/>
      </w:r>
      <w:r w:rsidR="001410F6" w:rsidRPr="008817AE">
        <w:rPr>
          <w:rFonts w:ascii="Century Gothic" w:hAnsi="Century Gothic"/>
        </w:rPr>
        <w:tab/>
      </w:r>
      <w:r w:rsidR="001410F6" w:rsidRPr="008817AE">
        <w:rPr>
          <w:rFonts w:ascii="Century Gothic" w:hAnsi="Century Gothic"/>
        </w:rPr>
        <w:tab/>
      </w:r>
      <w:r w:rsidR="001410F6" w:rsidRPr="008817AE">
        <w:rPr>
          <w:rFonts w:ascii="Century Gothic" w:hAnsi="Century Gothic"/>
        </w:rPr>
        <w:tab/>
      </w:r>
      <w:r w:rsidR="001410F6" w:rsidRPr="008817AE">
        <w:rPr>
          <w:rFonts w:ascii="Century Gothic" w:hAnsi="Century Gothic"/>
        </w:rPr>
        <w:tab/>
      </w:r>
      <w:r w:rsidR="001410F6" w:rsidRPr="008817AE">
        <w:rPr>
          <w:rFonts w:ascii="Century Gothic" w:hAnsi="Century Gothic"/>
        </w:rPr>
        <w:tab/>
      </w:r>
    </w:p>
    <w:p w:rsidR="0018679D" w:rsidRPr="008817AE" w:rsidRDefault="001410F6" w:rsidP="008817AE">
      <w:pPr>
        <w:rPr>
          <w:rFonts w:ascii="Century Gothic" w:hAnsi="Century Gothic" w:cstheme="majorHAnsi"/>
          <w:color w:val="365F91" w:themeColor="accent1" w:themeShade="BF"/>
        </w:rPr>
      </w:pPr>
      <w:proofErr w:type="spellStart"/>
      <w:r w:rsidRPr="008817AE">
        <w:rPr>
          <w:rFonts w:ascii="Century Gothic" w:hAnsi="Century Gothic"/>
          <w:u w:val="single"/>
        </w:rPr>
        <w:t>A</w:t>
      </w:r>
      <w:r w:rsidR="005B308E" w:rsidRPr="008817AE">
        <w:rPr>
          <w:rFonts w:ascii="Century Gothic" w:hAnsi="Century Gothic"/>
          <w:u w:val="single"/>
        </w:rPr>
        <w:t>ddress</w:t>
      </w:r>
      <w:proofErr w:type="spellEnd"/>
      <w:r w:rsidRPr="008817AE">
        <w:rPr>
          <w:rFonts w:ascii="Century Gothic" w:hAnsi="Century Gothic"/>
          <w:u w:val="single"/>
        </w:rPr>
        <w:t xml:space="preserve">, </w:t>
      </w:r>
      <w:r w:rsidR="005B308E" w:rsidRPr="008817AE">
        <w:rPr>
          <w:rFonts w:ascii="Century Gothic" w:hAnsi="Century Gothic"/>
          <w:u w:val="single"/>
        </w:rPr>
        <w:t>phone</w:t>
      </w:r>
      <w:r w:rsidRPr="008817AE">
        <w:rPr>
          <w:rFonts w:ascii="Century Gothic" w:hAnsi="Century Gothic"/>
          <w:u w:val="single"/>
        </w:rPr>
        <w:t xml:space="preserve">, </w:t>
      </w:r>
      <w:proofErr w:type="gramStart"/>
      <w:r w:rsidRPr="008817AE">
        <w:rPr>
          <w:rFonts w:ascii="Century Gothic" w:hAnsi="Century Gothic"/>
          <w:u w:val="single"/>
        </w:rPr>
        <w:t>e-mail</w:t>
      </w:r>
      <w:r w:rsidRPr="008817AE">
        <w:rPr>
          <w:rFonts w:ascii="Century Gothic" w:hAnsi="Century Gothic"/>
        </w:rPr>
        <w:t>:</w:t>
      </w:r>
      <w:proofErr w:type="gramEnd"/>
      <w:r w:rsidRPr="008817AE">
        <w:rPr>
          <w:rFonts w:ascii="Century Gothic" w:hAnsi="Century Gothic"/>
        </w:rPr>
        <w:t xml:space="preserve">   </w:t>
      </w:r>
      <w:hyperlink r:id="rId7" w:history="1">
        <w:r w:rsidR="0018679D" w:rsidRPr="008817AE">
          <w:rPr>
            <w:rStyle w:val="Lienhypertexte"/>
            <w:rFonts w:ascii="Century Gothic" w:hAnsi="Century Gothic" w:cstheme="majorHAnsi"/>
          </w:rPr>
          <w:t>angelique.deleris@i2bc.paris-saclay.fr</w:t>
        </w:r>
      </w:hyperlink>
      <w:r w:rsidR="0018679D" w:rsidRPr="008817AE">
        <w:rPr>
          <w:rFonts w:ascii="Century Gothic" w:hAnsi="Century Gothic" w:cstheme="majorHAnsi"/>
          <w:color w:val="365F91" w:themeColor="accent1" w:themeShade="BF"/>
        </w:rPr>
        <w:t>, 06</w:t>
      </w:r>
      <w:r w:rsidR="008817AE">
        <w:rPr>
          <w:rFonts w:ascii="Century Gothic" w:hAnsi="Century Gothic" w:cstheme="majorHAnsi"/>
          <w:color w:val="365F91" w:themeColor="accent1" w:themeShade="BF"/>
        </w:rPr>
        <w:t xml:space="preserve"> </w:t>
      </w:r>
      <w:r w:rsidR="0018679D" w:rsidRPr="008817AE">
        <w:rPr>
          <w:rFonts w:ascii="Century Gothic" w:hAnsi="Century Gothic" w:cstheme="majorHAnsi"/>
          <w:color w:val="365F91" w:themeColor="accent1" w:themeShade="BF"/>
        </w:rPr>
        <w:t>44</w:t>
      </w:r>
      <w:r w:rsidR="008817AE">
        <w:rPr>
          <w:rFonts w:ascii="Century Gothic" w:hAnsi="Century Gothic" w:cstheme="majorHAnsi"/>
          <w:color w:val="365F91" w:themeColor="accent1" w:themeShade="BF"/>
        </w:rPr>
        <w:t xml:space="preserve"> </w:t>
      </w:r>
      <w:r w:rsidR="0018679D" w:rsidRPr="008817AE">
        <w:rPr>
          <w:rFonts w:ascii="Century Gothic" w:hAnsi="Century Gothic" w:cstheme="majorHAnsi"/>
          <w:color w:val="365F91" w:themeColor="accent1" w:themeShade="BF"/>
        </w:rPr>
        <w:t>20</w:t>
      </w:r>
      <w:r w:rsidR="008817AE">
        <w:rPr>
          <w:rFonts w:ascii="Century Gothic" w:hAnsi="Century Gothic" w:cstheme="majorHAnsi"/>
          <w:color w:val="365F91" w:themeColor="accent1" w:themeShade="BF"/>
        </w:rPr>
        <w:t xml:space="preserve"> </w:t>
      </w:r>
      <w:r w:rsidR="0018679D" w:rsidRPr="008817AE">
        <w:rPr>
          <w:rFonts w:ascii="Century Gothic" w:hAnsi="Century Gothic" w:cstheme="majorHAnsi"/>
          <w:color w:val="365F91" w:themeColor="accent1" w:themeShade="BF"/>
        </w:rPr>
        <w:t>73</w:t>
      </w:r>
      <w:r w:rsidR="008817AE">
        <w:rPr>
          <w:rFonts w:ascii="Century Gothic" w:hAnsi="Century Gothic" w:cstheme="majorHAnsi"/>
          <w:color w:val="365F91" w:themeColor="accent1" w:themeShade="BF"/>
        </w:rPr>
        <w:t xml:space="preserve"> </w:t>
      </w:r>
      <w:r w:rsidR="0018679D" w:rsidRPr="008817AE">
        <w:rPr>
          <w:rFonts w:ascii="Century Gothic" w:hAnsi="Century Gothic" w:cstheme="majorHAnsi"/>
          <w:color w:val="365F91" w:themeColor="accent1" w:themeShade="BF"/>
        </w:rPr>
        <w:t>30</w:t>
      </w:r>
      <w:r w:rsidR="008817AE" w:rsidRPr="008817AE">
        <w:rPr>
          <w:rFonts w:ascii="Century Gothic" w:hAnsi="Century Gothic" w:cstheme="majorHAnsi"/>
          <w:color w:val="365F91" w:themeColor="accent1" w:themeShade="BF"/>
        </w:rPr>
        <w:t>,</w:t>
      </w:r>
      <w:r w:rsidR="008817AE">
        <w:rPr>
          <w:rFonts w:ascii="Century Gothic" w:hAnsi="Century Gothic" w:cstheme="majorHAnsi"/>
          <w:color w:val="365F91" w:themeColor="accent1" w:themeShade="BF"/>
        </w:rPr>
        <w:t xml:space="preserve">  </w:t>
      </w:r>
      <w:r w:rsidR="0018679D" w:rsidRPr="008817AE">
        <w:rPr>
          <w:rFonts w:ascii="Century Gothic" w:hAnsi="Century Gothic"/>
          <w:color w:val="000000"/>
        </w:rPr>
        <w:t>Institut de Biologie Intégrative de la Cellule, CNRS campus, 1 avenue de la Terrasse,  91190 Gif sur Yvette </w:t>
      </w:r>
    </w:p>
    <w:p w:rsidR="001410F6" w:rsidRPr="008817AE" w:rsidRDefault="001410F6" w:rsidP="001410F6">
      <w:pPr>
        <w:rPr>
          <w:rFonts w:ascii="Century Gothic" w:hAnsi="Century Gothic"/>
          <w:lang w:val="en-US"/>
        </w:rPr>
      </w:pPr>
      <w:r w:rsidRPr="008817AE">
        <w:rPr>
          <w:rFonts w:ascii="Century Gothic" w:hAnsi="Century Gothic"/>
          <w:u w:val="single"/>
          <w:lang w:val="en-US"/>
        </w:rPr>
        <w:t>N</w:t>
      </w:r>
      <w:r w:rsidR="005B308E" w:rsidRPr="008817AE">
        <w:rPr>
          <w:rFonts w:ascii="Century Gothic" w:hAnsi="Century Gothic"/>
          <w:u w:val="single"/>
          <w:lang w:val="en-US"/>
        </w:rPr>
        <w:t>umb</w:t>
      </w:r>
      <w:r w:rsidRPr="008817AE">
        <w:rPr>
          <w:rFonts w:ascii="Century Gothic" w:hAnsi="Century Gothic"/>
          <w:u w:val="single"/>
          <w:lang w:val="en-US"/>
        </w:rPr>
        <w:t>e</w:t>
      </w:r>
      <w:r w:rsidR="005B308E" w:rsidRPr="008817AE">
        <w:rPr>
          <w:rFonts w:ascii="Century Gothic" w:hAnsi="Century Gothic"/>
          <w:u w:val="single"/>
          <w:lang w:val="en-US"/>
        </w:rPr>
        <w:t>r of PhD currently supervised</w:t>
      </w:r>
      <w:r w:rsidRPr="008817AE">
        <w:rPr>
          <w:rFonts w:ascii="Century Gothic" w:hAnsi="Century Gothic"/>
          <w:lang w:val="en-US"/>
        </w:rPr>
        <w:t>:</w:t>
      </w:r>
      <w:r w:rsidR="0018679D" w:rsidRPr="008817AE">
        <w:rPr>
          <w:rFonts w:ascii="Century Gothic" w:hAnsi="Century Gothic"/>
          <w:lang w:val="en-US"/>
        </w:rPr>
        <w:t xml:space="preserve"> 2</w:t>
      </w:r>
      <w:r w:rsidR="008817AE">
        <w:rPr>
          <w:rFonts w:ascii="Century Gothic" w:hAnsi="Century Gothic"/>
          <w:lang w:val="en-US"/>
        </w:rPr>
        <w:t xml:space="preserve"> (1 defense in fall 2023)</w:t>
      </w:r>
    </w:p>
    <w:p w:rsidR="001410F6" w:rsidRDefault="005B308E" w:rsidP="001410F6">
      <w:pPr>
        <w:rPr>
          <w:rFonts w:ascii="Century Gothic" w:hAnsi="Century Gothic"/>
          <w:lang w:val="en-US"/>
        </w:rPr>
      </w:pPr>
      <w:proofErr w:type="spellStart"/>
      <w:r w:rsidRPr="008817AE">
        <w:rPr>
          <w:rFonts w:ascii="Century Gothic" w:hAnsi="Century Gothic"/>
          <w:u w:val="single"/>
          <w:lang w:val="en-US"/>
        </w:rPr>
        <w:t>Possibilty</w:t>
      </w:r>
      <w:proofErr w:type="spellEnd"/>
      <w:r w:rsidRPr="008817AE">
        <w:rPr>
          <w:rFonts w:ascii="Century Gothic" w:hAnsi="Century Gothic"/>
          <w:u w:val="single"/>
          <w:lang w:val="en-US"/>
        </w:rPr>
        <w:t xml:space="preserve"> to give rise to a PhD </w:t>
      </w:r>
      <w:proofErr w:type="gramStart"/>
      <w:r w:rsidRPr="008817AE">
        <w:rPr>
          <w:rFonts w:ascii="Century Gothic" w:hAnsi="Century Gothic"/>
          <w:u w:val="single"/>
          <w:lang w:val="en-US"/>
        </w:rPr>
        <w:t>proposal</w:t>
      </w:r>
      <w:r w:rsidR="001410F6" w:rsidRPr="008817AE">
        <w:rPr>
          <w:rFonts w:ascii="Century Gothic" w:hAnsi="Century Gothic"/>
          <w:u w:val="single"/>
          <w:lang w:val="en-US"/>
        </w:rPr>
        <w:t xml:space="preserve"> :</w:t>
      </w:r>
      <w:proofErr w:type="gramEnd"/>
      <w:r w:rsidR="001410F6" w:rsidRPr="008817AE">
        <w:rPr>
          <w:rFonts w:ascii="Century Gothic" w:hAnsi="Century Gothic"/>
          <w:lang w:val="en-US"/>
        </w:rPr>
        <w:tab/>
      </w:r>
      <w:r w:rsidR="001410F6" w:rsidRPr="008817AE">
        <w:rPr>
          <w:rFonts w:ascii="Century Gothic" w:hAnsi="Century Gothic"/>
          <w:lang w:val="en-US"/>
        </w:rPr>
        <w:tab/>
      </w:r>
      <w:r w:rsidR="00296551" w:rsidRPr="008817AE">
        <w:rPr>
          <w:rFonts w:ascii="Century Gothic" w:hAnsi="Century Gothic"/>
          <w:lang w:val="en-US"/>
        </w:rPr>
        <w:tab/>
      </w:r>
      <w:r w:rsidR="0018679D" w:rsidRPr="008817AE">
        <w:rPr>
          <w:rFonts w:ascii="Century Gothic" w:eastAsia="MS Gothic" w:hAnsi="Century Gothic" w:cs="MS Gothic"/>
          <w:lang w:val="en-US"/>
        </w:rPr>
        <w:t>x</w:t>
      </w:r>
      <w:r w:rsidR="001410F6" w:rsidRPr="008817AE">
        <w:rPr>
          <w:rFonts w:ascii="Century Gothic" w:hAnsi="Century Gothic"/>
          <w:lang w:val="en-US"/>
        </w:rPr>
        <w:t xml:space="preserve"> </w:t>
      </w:r>
      <w:r w:rsidRPr="008817AE">
        <w:rPr>
          <w:rFonts w:ascii="Century Gothic" w:hAnsi="Century Gothic"/>
          <w:lang w:val="en-US"/>
        </w:rPr>
        <w:t>YES</w:t>
      </w:r>
      <w:r w:rsidR="00296551" w:rsidRPr="008817AE">
        <w:rPr>
          <w:rFonts w:ascii="Century Gothic" w:hAnsi="Century Gothic"/>
          <w:lang w:val="en-US"/>
        </w:rPr>
        <w:tab/>
      </w:r>
      <w:r w:rsidR="00C25CEA" w:rsidRPr="008817AE">
        <w:rPr>
          <w:rFonts w:ascii="Century Gothic" w:hAnsi="Century Gothic"/>
          <w:lang w:val="en-US"/>
        </w:rPr>
        <w:tab/>
      </w:r>
      <w:r w:rsidR="001410F6" w:rsidRPr="008817AE">
        <w:rPr>
          <w:rFonts w:ascii="Segoe UI Symbol" w:eastAsia="MS Gothic" w:hAnsi="Segoe UI Symbol" w:cs="Segoe UI Symbol"/>
          <w:lang w:val="en-US"/>
        </w:rPr>
        <w:t>☐</w:t>
      </w:r>
      <w:r w:rsidR="001410F6" w:rsidRPr="008817AE">
        <w:rPr>
          <w:rFonts w:ascii="Century Gothic" w:hAnsi="Century Gothic"/>
          <w:lang w:val="en-US"/>
        </w:rPr>
        <w:t xml:space="preserve"> NO</w:t>
      </w:r>
    </w:p>
    <w:p w:rsidR="000B1D3D" w:rsidRPr="000B1D3D" w:rsidRDefault="000B1D3D" w:rsidP="001410F6">
      <w:pPr>
        <w:rPr>
          <w:rFonts w:ascii="Century Gothic" w:hAnsi="Century Gothic"/>
          <w:u w:val="single"/>
          <w:lang w:val="en-US"/>
        </w:rPr>
      </w:pPr>
      <w:r w:rsidRPr="000B1D3D">
        <w:rPr>
          <w:rFonts w:ascii="Century Gothic" w:hAnsi="Century Gothic"/>
          <w:u w:val="single"/>
          <w:lang w:val="en-US"/>
        </w:rPr>
        <w:t xml:space="preserve">Title: </w:t>
      </w:r>
      <w:r>
        <w:rPr>
          <w:rFonts w:ascii="Century Gothic" w:hAnsi="Century Gothic"/>
          <w:u w:val="single"/>
          <w:lang w:val="en-US"/>
        </w:rPr>
        <w:t xml:space="preserve">How does an organism recognize and regulate Transposable </w:t>
      </w:r>
      <w:proofErr w:type="gramStart"/>
      <w:r>
        <w:rPr>
          <w:rFonts w:ascii="Century Gothic" w:hAnsi="Century Gothic"/>
          <w:u w:val="single"/>
          <w:lang w:val="en-US"/>
        </w:rPr>
        <w:t>Elements?:</w:t>
      </w:r>
      <w:proofErr w:type="gramEnd"/>
      <w:r>
        <w:rPr>
          <w:rFonts w:ascii="Century Gothic" w:hAnsi="Century Gothic"/>
          <w:u w:val="single"/>
          <w:lang w:val="en-US"/>
        </w:rPr>
        <w:t xml:space="preserve"> </w:t>
      </w:r>
      <w:proofErr w:type="spellStart"/>
      <w:r>
        <w:rPr>
          <w:rFonts w:ascii="Century Gothic" w:hAnsi="Century Gothic"/>
          <w:u w:val="single"/>
          <w:lang w:val="en-US"/>
        </w:rPr>
        <w:t>Crosstalks</w:t>
      </w:r>
      <w:proofErr w:type="spellEnd"/>
      <w:r>
        <w:rPr>
          <w:rFonts w:ascii="Century Gothic" w:hAnsi="Century Gothic"/>
          <w:u w:val="single"/>
          <w:lang w:val="en-US"/>
        </w:rPr>
        <w:t xml:space="preserve"> between two epigenetic silencing systems in Arabidopsis </w:t>
      </w:r>
    </w:p>
    <w:p w:rsidR="001410F6" w:rsidRPr="008817AE" w:rsidRDefault="001410F6" w:rsidP="001410F6">
      <w:pPr>
        <w:pBdr>
          <w:top w:val="single" w:sz="4" w:space="1" w:color="auto"/>
          <w:left w:val="single" w:sz="4" w:space="4" w:color="auto"/>
          <w:bottom w:val="single" w:sz="4" w:space="1" w:color="auto"/>
          <w:right w:val="single" w:sz="4" w:space="4" w:color="auto"/>
        </w:pBdr>
        <w:rPr>
          <w:rFonts w:ascii="Century Gothic" w:hAnsi="Century Gothic"/>
          <w:lang w:val="en-US"/>
        </w:rPr>
      </w:pPr>
      <w:r w:rsidRPr="008817AE">
        <w:rPr>
          <w:rFonts w:ascii="Century Gothic" w:hAnsi="Century Gothic"/>
          <w:lang w:val="en-US"/>
        </w:rPr>
        <w:t xml:space="preserve">INTRODUCTION, </w:t>
      </w:r>
      <w:r w:rsidR="005B308E" w:rsidRPr="008817AE">
        <w:rPr>
          <w:rFonts w:ascii="Century Gothic" w:hAnsi="Century Gothic"/>
          <w:lang w:val="en-US"/>
        </w:rPr>
        <w:t xml:space="preserve">SCIENTIFIC </w:t>
      </w:r>
      <w:proofErr w:type="gramStart"/>
      <w:r w:rsidR="005B308E" w:rsidRPr="008817AE">
        <w:rPr>
          <w:rFonts w:ascii="Century Gothic" w:hAnsi="Century Gothic"/>
          <w:lang w:val="en-US"/>
        </w:rPr>
        <w:t>CONTEXT</w:t>
      </w:r>
      <w:r w:rsidRPr="008817AE">
        <w:rPr>
          <w:rFonts w:ascii="Century Gothic" w:hAnsi="Century Gothic"/>
          <w:lang w:val="en-US"/>
        </w:rPr>
        <w:t xml:space="preserve"> :</w:t>
      </w:r>
      <w:proofErr w:type="gramEnd"/>
    </w:p>
    <w:p w:rsidR="001410F6" w:rsidRPr="008817AE" w:rsidRDefault="007A02A9" w:rsidP="008817AE">
      <w:pPr>
        <w:spacing w:before="100" w:beforeAutospacing="1" w:after="100" w:afterAutospacing="1"/>
        <w:jc w:val="both"/>
        <w:rPr>
          <w:rFonts w:ascii="Century Gothic" w:hAnsi="Century Gothic" w:cstheme="majorHAnsi"/>
          <w:lang w:val="en-GB"/>
        </w:rPr>
      </w:pPr>
      <w:r w:rsidRPr="008817AE">
        <w:rPr>
          <w:rFonts w:ascii="Century Gothic" w:hAnsi="Century Gothic" w:cstheme="majorHAnsi"/>
          <w:lang w:val="en-US"/>
        </w:rPr>
        <w:t xml:space="preserve">Transposable Elements (TE) are repetitive sequences present in all living organisms that are mobile and can multiply in the genome. As such, they are potential mutagens that can be deleterious, but can also be adaptive by creating genetic or expression variants that can be selected. They are now considered as a driving force of evolution and the importance of TE in gene regulation well established. The mechanisms that mediate TE repression as well as the mechanisms by which TE can escape repression are thus of critical importance in these processes. </w:t>
      </w:r>
      <w:r w:rsidRPr="008817AE">
        <w:rPr>
          <w:rFonts w:ascii="Century Gothic" w:hAnsi="Century Gothic" w:cstheme="majorHAnsi"/>
          <w:b/>
          <w:bCs/>
          <w:lang w:val="en-US"/>
        </w:rPr>
        <w:t>How does an organism recognize and regulate Transposable Elements</w:t>
      </w:r>
      <w:r w:rsidRPr="008817AE">
        <w:rPr>
          <w:rFonts w:ascii="Century Gothic" w:hAnsi="Century Gothic" w:cstheme="majorHAnsi"/>
          <w:lang w:val="en-US"/>
        </w:rPr>
        <w:t xml:space="preserve">? While DNA methylation (associated with Histone 3 Lysine 9 </w:t>
      </w:r>
      <w:proofErr w:type="spellStart"/>
      <w:r w:rsidRPr="008817AE">
        <w:rPr>
          <w:rFonts w:ascii="Century Gothic" w:hAnsi="Century Gothic" w:cstheme="majorHAnsi"/>
          <w:lang w:val="en-US"/>
        </w:rPr>
        <w:t>dimethylation</w:t>
      </w:r>
      <w:proofErr w:type="spellEnd"/>
      <w:r w:rsidRPr="008817AE">
        <w:rPr>
          <w:rFonts w:ascii="Century Gothic" w:hAnsi="Century Gothic" w:cstheme="majorHAnsi"/>
          <w:lang w:val="en-US"/>
        </w:rPr>
        <w:t xml:space="preserve">) has long been recognized as the primary epigenetic mechanism that mediates the stable transcriptional silencing of TE, it has been recently revealed in various organisms including in plants (demonstrated by our team) that they could also be, in certain genetic/genomic contexts, also targeted by Histone 3 Lysine 27 trimethylation (H3K27me3)—another </w:t>
      </w:r>
      <w:r w:rsidRPr="008817AE">
        <w:rPr>
          <w:rFonts w:ascii="Century Gothic" w:hAnsi="Century Gothic" w:cstheme="majorHAnsi"/>
          <w:b/>
          <w:bCs/>
          <w:lang w:val="en-US"/>
        </w:rPr>
        <w:t>epigenetic mark</w:t>
      </w:r>
      <w:r w:rsidRPr="008817AE">
        <w:rPr>
          <w:rFonts w:ascii="Century Gothic" w:hAnsi="Century Gothic" w:cstheme="majorHAnsi"/>
          <w:lang w:val="en-US"/>
        </w:rPr>
        <w:t xml:space="preserve"> associated with </w:t>
      </w:r>
      <w:proofErr w:type="spellStart"/>
      <w:r w:rsidRPr="008817AE">
        <w:rPr>
          <w:rFonts w:ascii="Century Gothic" w:hAnsi="Century Gothic" w:cstheme="majorHAnsi"/>
          <w:lang w:val="en-US"/>
        </w:rPr>
        <w:t>Polycomb</w:t>
      </w:r>
      <w:proofErr w:type="spellEnd"/>
      <w:r w:rsidRPr="008817AE">
        <w:rPr>
          <w:rFonts w:ascii="Century Gothic" w:hAnsi="Century Gothic" w:cstheme="majorHAnsi"/>
          <w:lang w:val="en-US"/>
        </w:rPr>
        <w:t>-group proteins (</w:t>
      </w:r>
      <w:proofErr w:type="spellStart"/>
      <w:r w:rsidRPr="008817AE">
        <w:rPr>
          <w:rFonts w:ascii="Century Gothic" w:hAnsi="Century Gothic" w:cstheme="majorHAnsi"/>
          <w:lang w:val="en-US"/>
        </w:rPr>
        <w:t>PcG</w:t>
      </w:r>
      <w:proofErr w:type="spellEnd"/>
      <w:r w:rsidRPr="008817AE">
        <w:rPr>
          <w:rFonts w:ascii="Century Gothic" w:hAnsi="Century Gothic" w:cstheme="majorHAnsi"/>
          <w:lang w:val="en-US"/>
        </w:rPr>
        <w:t xml:space="preserve">). This is unexpected, given that H3K27me3 is a hallmark of plastic transcriptional repression associated with protein-coding genes in particular developmental and stress-responsive genes.  Our team explores this </w:t>
      </w:r>
      <w:r w:rsidRPr="008817AE">
        <w:rPr>
          <w:rFonts w:ascii="Century Gothic" w:hAnsi="Century Gothic" w:cstheme="majorHAnsi"/>
          <w:b/>
          <w:lang w:val="en-US"/>
        </w:rPr>
        <w:t>alternative mode of TE epigenetic regulation</w:t>
      </w:r>
      <w:r w:rsidRPr="008817AE">
        <w:rPr>
          <w:rFonts w:ascii="Century Gothic" w:hAnsi="Century Gothic" w:cstheme="majorHAnsi"/>
          <w:lang w:val="en-US"/>
        </w:rPr>
        <w:t xml:space="preserve"> which could </w:t>
      </w:r>
      <w:r w:rsidR="008817AE" w:rsidRPr="008817AE">
        <w:rPr>
          <w:rFonts w:ascii="Century Gothic" w:hAnsi="Century Gothic" w:cstheme="majorHAnsi"/>
          <w:lang w:val="en-US"/>
        </w:rPr>
        <w:t>favor</w:t>
      </w:r>
      <w:r w:rsidRPr="008817AE">
        <w:rPr>
          <w:rFonts w:ascii="Century Gothic" w:hAnsi="Century Gothic" w:cstheme="majorHAnsi"/>
          <w:lang w:val="en-US"/>
        </w:rPr>
        <w:t xml:space="preserve"> TE propagation by allowing discrete windows of opportunities (during development or environmental stresses) for them to be expressed and/or confer nearby genes with a dynamic epigenetic regulation. We thus investigate the </w:t>
      </w:r>
      <w:proofErr w:type="spellStart"/>
      <w:r w:rsidRPr="008817AE">
        <w:rPr>
          <w:rFonts w:ascii="Century Gothic" w:hAnsi="Century Gothic" w:cstheme="majorHAnsi"/>
          <w:b/>
          <w:bCs/>
          <w:lang w:val="en-US"/>
        </w:rPr>
        <w:t>the</w:t>
      </w:r>
      <w:proofErr w:type="spellEnd"/>
      <w:r w:rsidRPr="008817AE">
        <w:rPr>
          <w:rFonts w:ascii="Century Gothic" w:hAnsi="Century Gothic" w:cstheme="majorHAnsi"/>
          <w:b/>
          <w:bCs/>
          <w:lang w:val="en-US"/>
        </w:rPr>
        <w:t xml:space="preserve"> role </w:t>
      </w:r>
      <w:r w:rsidRPr="008817AE">
        <w:rPr>
          <w:rFonts w:ascii="Century Gothic" w:hAnsi="Century Gothic" w:cstheme="majorHAnsi"/>
          <w:lang w:val="en-US"/>
        </w:rPr>
        <w:t xml:space="preserve">as well as the </w:t>
      </w:r>
      <w:r w:rsidRPr="008817AE">
        <w:rPr>
          <w:rFonts w:ascii="Century Gothic" w:hAnsi="Century Gothic" w:cstheme="majorHAnsi"/>
          <w:b/>
          <w:lang w:val="en-US"/>
        </w:rPr>
        <w:t>molecular bases of recruitment of H3K27me3 at TEs</w:t>
      </w:r>
      <w:r w:rsidRPr="008817AE">
        <w:rPr>
          <w:rFonts w:ascii="Century Gothic" w:hAnsi="Century Gothic" w:cstheme="majorHAnsi"/>
          <w:lang w:val="en-US"/>
        </w:rPr>
        <w:t xml:space="preserve">. </w:t>
      </w:r>
    </w:p>
    <w:p w:rsidR="001410F6" w:rsidRPr="008817AE" w:rsidRDefault="005B308E" w:rsidP="001410F6">
      <w:pPr>
        <w:pBdr>
          <w:top w:val="single" w:sz="4" w:space="1" w:color="auto"/>
          <w:left w:val="single" w:sz="4" w:space="4" w:color="auto"/>
          <w:bottom w:val="single" w:sz="4" w:space="1" w:color="auto"/>
          <w:right w:val="single" w:sz="4" w:space="4" w:color="auto"/>
        </w:pBdr>
        <w:rPr>
          <w:rFonts w:ascii="Century Gothic" w:hAnsi="Century Gothic"/>
          <w:lang w:val="en-US"/>
        </w:rPr>
      </w:pPr>
      <w:r w:rsidRPr="008817AE">
        <w:rPr>
          <w:rFonts w:ascii="Century Gothic" w:hAnsi="Century Gothic"/>
          <w:lang w:val="en-US"/>
        </w:rPr>
        <w:t xml:space="preserve">RESEARCH </w:t>
      </w:r>
      <w:proofErr w:type="gramStart"/>
      <w:r w:rsidRPr="008817AE">
        <w:rPr>
          <w:rFonts w:ascii="Century Gothic" w:hAnsi="Century Gothic"/>
          <w:lang w:val="en-US"/>
        </w:rPr>
        <w:t>PROPOSAL</w:t>
      </w:r>
      <w:r w:rsidR="001410F6" w:rsidRPr="008817AE">
        <w:rPr>
          <w:rFonts w:ascii="Century Gothic" w:hAnsi="Century Gothic"/>
          <w:lang w:val="en-US"/>
        </w:rPr>
        <w:t xml:space="preserve"> :</w:t>
      </w:r>
      <w:proofErr w:type="gramEnd"/>
    </w:p>
    <w:p w:rsidR="008817AE" w:rsidRPr="008817AE" w:rsidRDefault="008817AE" w:rsidP="008817AE">
      <w:pPr>
        <w:spacing w:before="100" w:beforeAutospacing="1" w:after="100" w:afterAutospacing="1"/>
        <w:jc w:val="both"/>
        <w:rPr>
          <w:rFonts w:ascii="Century Gothic" w:hAnsi="Century Gothic" w:cstheme="majorHAnsi"/>
          <w:lang w:val="en-GB"/>
        </w:rPr>
      </w:pPr>
      <w:r>
        <w:rPr>
          <w:rFonts w:ascii="Century Gothic" w:hAnsi="Century Gothic" w:cstheme="majorHAnsi"/>
          <w:lang w:val="en-US"/>
        </w:rPr>
        <w:t xml:space="preserve">To </w:t>
      </w:r>
      <w:r w:rsidRPr="008817AE">
        <w:rPr>
          <w:rFonts w:ascii="Century Gothic" w:hAnsi="Century Gothic" w:cstheme="majorHAnsi"/>
          <w:lang w:val="en-US"/>
        </w:rPr>
        <w:t xml:space="preserve">investigate </w:t>
      </w:r>
      <w:r w:rsidRPr="00452452">
        <w:rPr>
          <w:rFonts w:ascii="Century Gothic" w:hAnsi="Century Gothic" w:cstheme="majorHAnsi"/>
          <w:lang w:val="en-US"/>
        </w:rPr>
        <w:t>the role</w:t>
      </w:r>
      <w:r w:rsidRPr="008817AE">
        <w:rPr>
          <w:rFonts w:ascii="Century Gothic" w:hAnsi="Century Gothic" w:cstheme="majorHAnsi"/>
          <w:b/>
          <w:bCs/>
          <w:lang w:val="en-US"/>
        </w:rPr>
        <w:t xml:space="preserve"> </w:t>
      </w:r>
      <w:r w:rsidRPr="008817AE">
        <w:rPr>
          <w:rFonts w:ascii="Century Gothic" w:hAnsi="Century Gothic" w:cstheme="majorHAnsi"/>
          <w:lang w:val="en-US"/>
        </w:rPr>
        <w:t xml:space="preserve">as well as the </w:t>
      </w:r>
      <w:r w:rsidRPr="008817AE">
        <w:rPr>
          <w:rFonts w:ascii="Century Gothic" w:hAnsi="Century Gothic" w:cstheme="majorHAnsi"/>
          <w:b/>
          <w:lang w:val="en-US"/>
        </w:rPr>
        <w:t>molecular bases of recruitment of H3K27me3 at TEs</w:t>
      </w:r>
      <w:r>
        <w:rPr>
          <w:rFonts w:ascii="Century Gothic" w:hAnsi="Century Gothic" w:cstheme="majorHAnsi"/>
          <w:lang w:val="en-US"/>
        </w:rPr>
        <w:t xml:space="preserve">, we aim in this project to </w:t>
      </w:r>
      <w:r w:rsidRPr="008817AE">
        <w:rPr>
          <w:rFonts w:ascii="Century Gothic" w:hAnsi="Century Gothic" w:cstheme="majorHAnsi"/>
          <w:lang w:val="en-US"/>
        </w:rPr>
        <w:t>answer the following questions</w:t>
      </w:r>
      <w:r w:rsidR="00783A54">
        <w:rPr>
          <w:rFonts w:ascii="Century Gothic" w:hAnsi="Century Gothic" w:cstheme="majorHAnsi"/>
          <w:lang w:val="en-US"/>
        </w:rPr>
        <w:t xml:space="preserve">: </w:t>
      </w:r>
    </w:p>
    <w:p w:rsidR="008817AE" w:rsidRDefault="008817AE" w:rsidP="008817AE">
      <w:pPr>
        <w:pStyle w:val="Paragraphedeliste"/>
        <w:numPr>
          <w:ilvl w:val="0"/>
          <w:numId w:val="1"/>
        </w:numPr>
        <w:spacing w:before="100" w:beforeAutospacing="1" w:after="100" w:afterAutospacing="1"/>
        <w:ind w:left="0" w:firstLine="0"/>
        <w:jc w:val="both"/>
        <w:rPr>
          <w:rFonts w:ascii="Century Gothic" w:hAnsi="Century Gothic" w:cstheme="majorHAnsi"/>
          <w:b/>
          <w:bCs/>
          <w:sz w:val="22"/>
          <w:szCs w:val="22"/>
        </w:rPr>
      </w:pPr>
      <w:r w:rsidRPr="00783A54">
        <w:rPr>
          <w:rFonts w:ascii="Century Gothic" w:hAnsi="Century Gothic" w:cstheme="majorHAnsi"/>
          <w:b/>
          <w:bCs/>
          <w:sz w:val="22"/>
          <w:szCs w:val="22"/>
        </w:rPr>
        <w:lastRenderedPageBreak/>
        <w:t xml:space="preserve">What are the intrinsic features of TEs that trigger recruitment of </w:t>
      </w:r>
      <w:proofErr w:type="spellStart"/>
      <w:r w:rsidRPr="00783A54">
        <w:rPr>
          <w:rFonts w:ascii="Century Gothic" w:hAnsi="Century Gothic" w:cstheme="majorHAnsi"/>
          <w:b/>
          <w:bCs/>
          <w:sz w:val="22"/>
          <w:szCs w:val="22"/>
        </w:rPr>
        <w:t>Polycomb</w:t>
      </w:r>
      <w:proofErr w:type="spellEnd"/>
      <w:r w:rsidRPr="00783A54">
        <w:rPr>
          <w:rFonts w:ascii="Century Gothic" w:hAnsi="Century Gothic" w:cstheme="majorHAnsi"/>
          <w:b/>
          <w:bCs/>
          <w:sz w:val="22"/>
          <w:szCs w:val="22"/>
        </w:rPr>
        <w:t xml:space="preserve"> and can sometimes </w:t>
      </w:r>
      <w:proofErr w:type="spellStart"/>
      <w:r w:rsidRPr="00783A54">
        <w:rPr>
          <w:rFonts w:ascii="Century Gothic" w:hAnsi="Century Gothic" w:cstheme="majorHAnsi"/>
          <w:b/>
          <w:bCs/>
          <w:sz w:val="22"/>
          <w:szCs w:val="22"/>
        </w:rPr>
        <w:t>favour</w:t>
      </w:r>
      <w:proofErr w:type="spellEnd"/>
      <w:r w:rsidRPr="00783A54">
        <w:rPr>
          <w:rFonts w:ascii="Century Gothic" w:hAnsi="Century Gothic" w:cstheme="majorHAnsi"/>
          <w:b/>
          <w:bCs/>
          <w:sz w:val="22"/>
          <w:szCs w:val="22"/>
        </w:rPr>
        <w:t xml:space="preserve"> it over DNA methylation? </w:t>
      </w:r>
      <w:r w:rsidR="00783A54">
        <w:rPr>
          <w:rFonts w:ascii="Century Gothic" w:hAnsi="Century Gothic" w:cstheme="majorHAnsi"/>
          <w:b/>
          <w:bCs/>
          <w:sz w:val="22"/>
          <w:szCs w:val="22"/>
        </w:rPr>
        <w:t xml:space="preserve">Can TE act as recruitment platforms that impact nearby gene regulation? </w:t>
      </w:r>
    </w:p>
    <w:p w:rsidR="000B1D3D" w:rsidRPr="00783A54" w:rsidRDefault="000B1D3D" w:rsidP="000B1D3D">
      <w:pPr>
        <w:pStyle w:val="Paragraphedeliste"/>
        <w:spacing w:before="100" w:beforeAutospacing="1" w:after="100" w:afterAutospacing="1"/>
        <w:ind w:left="0"/>
        <w:jc w:val="both"/>
        <w:rPr>
          <w:rFonts w:ascii="Century Gothic" w:hAnsi="Century Gothic" w:cstheme="majorHAnsi"/>
          <w:b/>
          <w:bCs/>
          <w:sz w:val="22"/>
          <w:szCs w:val="22"/>
        </w:rPr>
      </w:pPr>
    </w:p>
    <w:p w:rsidR="008817AE" w:rsidRPr="00783A54" w:rsidRDefault="008817AE" w:rsidP="008817AE">
      <w:pPr>
        <w:pStyle w:val="Paragraphedeliste"/>
        <w:numPr>
          <w:ilvl w:val="0"/>
          <w:numId w:val="1"/>
        </w:numPr>
        <w:spacing w:before="100" w:beforeAutospacing="1" w:after="100" w:afterAutospacing="1"/>
        <w:ind w:left="0" w:firstLine="0"/>
        <w:jc w:val="both"/>
        <w:rPr>
          <w:rFonts w:ascii="Century Gothic" w:hAnsi="Century Gothic" w:cstheme="majorHAnsi"/>
          <w:b/>
          <w:bCs/>
          <w:sz w:val="22"/>
          <w:szCs w:val="22"/>
          <w:lang w:val="en-GB"/>
        </w:rPr>
      </w:pPr>
      <w:r w:rsidRPr="00783A54">
        <w:rPr>
          <w:rFonts w:ascii="Century Gothic" w:hAnsi="Century Gothic" w:cstheme="majorHAnsi"/>
          <w:b/>
          <w:bCs/>
          <w:sz w:val="22"/>
          <w:szCs w:val="22"/>
        </w:rPr>
        <w:t xml:space="preserve">What are the specific epigenetic factors involved in this recruitment and that can </w:t>
      </w:r>
      <w:proofErr w:type="spellStart"/>
      <w:r w:rsidRPr="00783A54">
        <w:rPr>
          <w:rFonts w:ascii="Century Gothic" w:hAnsi="Century Gothic" w:cstheme="majorHAnsi"/>
          <w:b/>
          <w:bCs/>
          <w:sz w:val="22"/>
          <w:szCs w:val="22"/>
        </w:rPr>
        <w:t>favour</w:t>
      </w:r>
      <w:proofErr w:type="spellEnd"/>
      <w:r w:rsidRPr="00783A54">
        <w:rPr>
          <w:rFonts w:ascii="Century Gothic" w:hAnsi="Century Gothic" w:cstheme="majorHAnsi"/>
          <w:b/>
          <w:bCs/>
          <w:sz w:val="22"/>
          <w:szCs w:val="22"/>
        </w:rPr>
        <w:t xml:space="preserve"> it over DNA methylation? Are there </w:t>
      </w:r>
      <w:proofErr w:type="spellStart"/>
      <w:r w:rsidRPr="00783A54">
        <w:rPr>
          <w:rFonts w:ascii="Century Gothic" w:hAnsi="Century Gothic" w:cstheme="majorHAnsi"/>
          <w:b/>
          <w:bCs/>
          <w:sz w:val="22"/>
          <w:szCs w:val="22"/>
        </w:rPr>
        <w:t>crosstalks</w:t>
      </w:r>
      <w:proofErr w:type="spellEnd"/>
      <w:r w:rsidRPr="00783A54">
        <w:rPr>
          <w:rFonts w:ascii="Century Gothic" w:hAnsi="Century Gothic" w:cstheme="majorHAnsi"/>
          <w:b/>
          <w:bCs/>
          <w:sz w:val="22"/>
          <w:szCs w:val="22"/>
        </w:rPr>
        <w:t xml:space="preserve"> between DNA methylation and </w:t>
      </w:r>
      <w:proofErr w:type="spellStart"/>
      <w:r w:rsidRPr="00783A54">
        <w:rPr>
          <w:rFonts w:ascii="Century Gothic" w:hAnsi="Century Gothic" w:cstheme="majorHAnsi"/>
          <w:b/>
          <w:bCs/>
          <w:sz w:val="22"/>
          <w:szCs w:val="22"/>
        </w:rPr>
        <w:t>Polycomb</w:t>
      </w:r>
      <w:proofErr w:type="spellEnd"/>
      <w:r w:rsidRPr="00783A54">
        <w:rPr>
          <w:rFonts w:ascii="Century Gothic" w:hAnsi="Century Gothic" w:cstheme="majorHAnsi"/>
          <w:b/>
          <w:bCs/>
          <w:sz w:val="22"/>
          <w:szCs w:val="22"/>
        </w:rPr>
        <w:t xml:space="preserve"> machineries at transposable elements?</w:t>
      </w:r>
    </w:p>
    <w:p w:rsidR="007A02A9" w:rsidRPr="008817AE" w:rsidRDefault="007A02A9" w:rsidP="007A02A9">
      <w:pPr>
        <w:spacing w:before="100" w:beforeAutospacing="1" w:after="100" w:afterAutospacing="1"/>
        <w:jc w:val="both"/>
        <w:rPr>
          <w:rFonts w:ascii="Century Gothic" w:hAnsi="Century Gothic" w:cstheme="majorHAnsi"/>
          <w:u w:val="single"/>
          <w:lang w:val="en-GB"/>
        </w:rPr>
      </w:pPr>
      <w:r w:rsidRPr="008817AE">
        <w:rPr>
          <w:rFonts w:ascii="Century Gothic" w:hAnsi="Century Gothic" w:cstheme="majorHAnsi"/>
          <w:u w:val="single"/>
          <w:lang w:val="en-GB"/>
        </w:rPr>
        <w:t>Project</w:t>
      </w:r>
    </w:p>
    <w:p w:rsidR="007A02A9" w:rsidRPr="008817AE" w:rsidRDefault="007A02A9" w:rsidP="007A02A9">
      <w:pPr>
        <w:pStyle w:val="Paragraphedeliste"/>
        <w:numPr>
          <w:ilvl w:val="0"/>
          <w:numId w:val="2"/>
        </w:numPr>
        <w:ind w:left="0" w:firstLine="360"/>
        <w:jc w:val="both"/>
        <w:rPr>
          <w:rFonts w:ascii="Century Gothic" w:hAnsi="Century Gothic" w:cstheme="majorHAnsi"/>
          <w:sz w:val="22"/>
          <w:szCs w:val="22"/>
        </w:rPr>
      </w:pPr>
      <w:r w:rsidRPr="008817AE">
        <w:rPr>
          <w:rFonts w:ascii="Century Gothic" w:hAnsi="Century Gothic" w:cstheme="majorHAnsi"/>
          <w:sz w:val="22"/>
          <w:szCs w:val="22"/>
        </w:rPr>
        <w:t xml:space="preserve">We have made hypotheses about sequences motives involved in </w:t>
      </w:r>
      <w:proofErr w:type="spellStart"/>
      <w:r w:rsidRPr="008817AE">
        <w:rPr>
          <w:rFonts w:ascii="Century Gothic" w:hAnsi="Century Gothic" w:cstheme="majorHAnsi"/>
          <w:sz w:val="22"/>
          <w:szCs w:val="22"/>
        </w:rPr>
        <w:t>PcG</w:t>
      </w:r>
      <w:proofErr w:type="spellEnd"/>
      <w:r w:rsidRPr="008817AE">
        <w:rPr>
          <w:rFonts w:ascii="Century Gothic" w:hAnsi="Century Gothic" w:cstheme="majorHAnsi"/>
          <w:sz w:val="22"/>
          <w:szCs w:val="22"/>
        </w:rPr>
        <w:t xml:space="preserve"> recruitment that could arise during TE evolution, based on what is known for </w:t>
      </w:r>
      <w:proofErr w:type="spellStart"/>
      <w:r w:rsidRPr="008817AE">
        <w:rPr>
          <w:rFonts w:ascii="Century Gothic" w:hAnsi="Century Gothic" w:cstheme="majorHAnsi"/>
          <w:sz w:val="22"/>
          <w:szCs w:val="22"/>
        </w:rPr>
        <w:t>Polycomb</w:t>
      </w:r>
      <w:proofErr w:type="spellEnd"/>
      <w:r w:rsidRPr="008817AE">
        <w:rPr>
          <w:rFonts w:ascii="Century Gothic" w:hAnsi="Century Gothic" w:cstheme="majorHAnsi"/>
          <w:sz w:val="22"/>
          <w:szCs w:val="22"/>
        </w:rPr>
        <w:t xml:space="preserve"> recruitment at genes; in addition, we also use natural genetic and epigenetic variation at TEs across Arabidopsis ecotypes (sub-populations of Arabidopsis collected throughout the word) as </w:t>
      </w:r>
      <w:r w:rsidR="00783A54">
        <w:rPr>
          <w:rFonts w:ascii="Century Gothic" w:hAnsi="Century Gothic" w:cstheme="majorHAnsi"/>
          <w:sz w:val="22"/>
          <w:szCs w:val="22"/>
        </w:rPr>
        <w:t xml:space="preserve">a </w:t>
      </w:r>
      <w:r w:rsidRPr="008817AE">
        <w:rPr>
          <w:rFonts w:ascii="Century Gothic" w:hAnsi="Century Gothic" w:cstheme="majorHAnsi"/>
          <w:sz w:val="22"/>
          <w:szCs w:val="22"/>
        </w:rPr>
        <w:t xml:space="preserve">tool to predict the nature of these determinants in </w:t>
      </w:r>
      <w:proofErr w:type="gramStart"/>
      <w:r w:rsidRPr="008817AE">
        <w:rPr>
          <w:rFonts w:ascii="Century Gothic" w:hAnsi="Century Gothic" w:cstheme="majorHAnsi"/>
          <w:sz w:val="22"/>
          <w:szCs w:val="22"/>
        </w:rPr>
        <w:t>a</w:t>
      </w:r>
      <w:proofErr w:type="gramEnd"/>
      <w:r w:rsidRPr="008817AE">
        <w:rPr>
          <w:rFonts w:ascii="Century Gothic" w:hAnsi="Century Gothic" w:cstheme="majorHAnsi"/>
          <w:sz w:val="22"/>
          <w:szCs w:val="22"/>
        </w:rPr>
        <w:t xml:space="preserve"> unbiased manner. During the project, the student will validate these predictions, by </w:t>
      </w:r>
      <w:r w:rsidRPr="008817AE">
        <w:rPr>
          <w:rFonts w:ascii="Century Gothic" w:hAnsi="Century Gothic" w:cstheme="majorHAnsi"/>
          <w:b/>
          <w:bCs/>
          <w:sz w:val="22"/>
          <w:szCs w:val="22"/>
        </w:rPr>
        <w:t xml:space="preserve">implementing CRISPR-Cas9 genome-editing to delete or mutate specific TE sequences </w:t>
      </w:r>
      <w:r w:rsidRPr="008817AE">
        <w:rPr>
          <w:rFonts w:ascii="Century Gothic" w:hAnsi="Century Gothic" w:cstheme="majorHAnsi"/>
          <w:sz w:val="22"/>
          <w:szCs w:val="22"/>
        </w:rPr>
        <w:t xml:space="preserve">and then </w:t>
      </w:r>
      <w:r w:rsidRPr="008817AE">
        <w:rPr>
          <w:rFonts w:ascii="Century Gothic" w:hAnsi="Century Gothic" w:cstheme="majorHAnsi"/>
          <w:b/>
          <w:bCs/>
          <w:sz w:val="22"/>
          <w:szCs w:val="22"/>
        </w:rPr>
        <w:t>analyze the resulting epigenetic profile at the modified TE</w:t>
      </w:r>
      <w:r w:rsidRPr="008817AE">
        <w:rPr>
          <w:rFonts w:ascii="Century Gothic" w:hAnsi="Century Gothic" w:cstheme="majorHAnsi"/>
          <w:sz w:val="22"/>
          <w:szCs w:val="22"/>
        </w:rPr>
        <w:t xml:space="preserve"> by </w:t>
      </w:r>
      <w:proofErr w:type="spellStart"/>
      <w:r w:rsidRPr="008817AE">
        <w:rPr>
          <w:rFonts w:ascii="Century Gothic" w:hAnsi="Century Gothic" w:cstheme="majorHAnsi"/>
          <w:b/>
          <w:bCs/>
          <w:sz w:val="22"/>
          <w:szCs w:val="22"/>
        </w:rPr>
        <w:t>ChIP</w:t>
      </w:r>
      <w:proofErr w:type="spellEnd"/>
      <w:r w:rsidRPr="008817AE">
        <w:rPr>
          <w:rFonts w:ascii="Century Gothic" w:hAnsi="Century Gothic" w:cstheme="majorHAnsi"/>
          <w:b/>
          <w:bCs/>
          <w:sz w:val="22"/>
          <w:szCs w:val="22"/>
        </w:rPr>
        <w:t>-qPCR</w:t>
      </w:r>
      <w:r w:rsidRPr="008817AE">
        <w:rPr>
          <w:rFonts w:ascii="Century Gothic" w:hAnsi="Century Gothic" w:cstheme="majorHAnsi"/>
          <w:sz w:val="22"/>
          <w:szCs w:val="22"/>
        </w:rPr>
        <w:t xml:space="preserve"> (H3K27me3 patterns) and </w:t>
      </w:r>
      <w:r w:rsidRPr="008817AE">
        <w:rPr>
          <w:rFonts w:ascii="Century Gothic" w:hAnsi="Century Gothic" w:cstheme="majorHAnsi"/>
          <w:b/>
          <w:bCs/>
          <w:sz w:val="22"/>
          <w:szCs w:val="22"/>
        </w:rPr>
        <w:t>Bisulfite-sequencing</w:t>
      </w:r>
      <w:r w:rsidRPr="008817AE">
        <w:rPr>
          <w:rFonts w:ascii="Century Gothic" w:hAnsi="Century Gothic" w:cstheme="majorHAnsi"/>
          <w:sz w:val="22"/>
          <w:szCs w:val="22"/>
        </w:rPr>
        <w:t xml:space="preserve"> (DNA methylation patterns). </w:t>
      </w:r>
    </w:p>
    <w:p w:rsidR="007A02A9" w:rsidRPr="008817AE" w:rsidRDefault="007A02A9" w:rsidP="007A02A9">
      <w:pPr>
        <w:jc w:val="both"/>
        <w:rPr>
          <w:rFonts w:ascii="Century Gothic" w:hAnsi="Century Gothic" w:cstheme="majorHAnsi"/>
          <w:lang w:val="en-US"/>
        </w:rPr>
      </w:pPr>
      <w:r w:rsidRPr="008817AE">
        <w:rPr>
          <w:rFonts w:ascii="Century Gothic" w:hAnsi="Century Gothic" w:cstheme="majorHAnsi"/>
          <w:lang w:val="en-US"/>
        </w:rPr>
        <w:t>In CRI</w:t>
      </w:r>
      <w:r w:rsidR="00783A54">
        <w:rPr>
          <w:rFonts w:ascii="Century Gothic" w:hAnsi="Century Gothic" w:cstheme="majorHAnsi"/>
          <w:lang w:val="en-US"/>
        </w:rPr>
        <w:t>SPR</w:t>
      </w:r>
      <w:r w:rsidRPr="008817AE">
        <w:rPr>
          <w:rFonts w:ascii="Century Gothic" w:hAnsi="Century Gothic" w:cstheme="majorHAnsi"/>
          <w:lang w:val="en-US"/>
        </w:rPr>
        <w:t>-edited lines, the H3K27me3 profile of nearby genes will also be analyzed to test whether H3K27me3-marked TEs play a role as recruitment platform and cis-regulatory module that could</w:t>
      </w:r>
      <w:r w:rsidR="00783A54">
        <w:rPr>
          <w:rFonts w:ascii="Century Gothic" w:hAnsi="Century Gothic" w:cstheme="majorHAnsi"/>
          <w:lang w:val="en-US"/>
        </w:rPr>
        <w:t xml:space="preserve"> </w:t>
      </w:r>
      <w:r w:rsidRPr="008817AE">
        <w:rPr>
          <w:rFonts w:ascii="Century Gothic" w:hAnsi="Century Gothic" w:cstheme="majorHAnsi"/>
          <w:lang w:val="en-US"/>
        </w:rPr>
        <w:t xml:space="preserve">impact nearby gene </w:t>
      </w:r>
      <w:r w:rsidR="00783A54">
        <w:rPr>
          <w:rFonts w:ascii="Century Gothic" w:hAnsi="Century Gothic" w:cstheme="majorHAnsi"/>
          <w:lang w:val="en-US"/>
        </w:rPr>
        <w:t xml:space="preserve">epigenetic profile and </w:t>
      </w:r>
      <w:r w:rsidRPr="008817AE">
        <w:rPr>
          <w:rFonts w:ascii="Century Gothic" w:hAnsi="Century Gothic" w:cstheme="majorHAnsi"/>
          <w:lang w:val="en-US"/>
        </w:rPr>
        <w:t>expression</w:t>
      </w:r>
      <w:r w:rsidR="00783A54">
        <w:rPr>
          <w:rFonts w:ascii="Century Gothic" w:hAnsi="Century Gothic" w:cstheme="majorHAnsi"/>
          <w:lang w:val="en-US"/>
        </w:rPr>
        <w:t>.</w:t>
      </w:r>
    </w:p>
    <w:p w:rsidR="007A02A9" w:rsidRPr="008817AE" w:rsidRDefault="007A02A9" w:rsidP="007A02A9">
      <w:pPr>
        <w:pStyle w:val="Paragraphedeliste"/>
        <w:numPr>
          <w:ilvl w:val="0"/>
          <w:numId w:val="2"/>
        </w:numPr>
        <w:ind w:left="0" w:firstLine="360"/>
        <w:jc w:val="both"/>
        <w:rPr>
          <w:rFonts w:ascii="Century Gothic" w:hAnsi="Century Gothic" w:cstheme="majorHAnsi"/>
          <w:sz w:val="22"/>
          <w:szCs w:val="22"/>
        </w:rPr>
      </w:pPr>
      <w:r w:rsidRPr="008817AE">
        <w:rPr>
          <w:rFonts w:ascii="Century Gothic" w:hAnsi="Century Gothic" w:cstheme="majorHAnsi"/>
          <w:sz w:val="22"/>
          <w:szCs w:val="22"/>
        </w:rPr>
        <w:t xml:space="preserve">The student will also </w:t>
      </w:r>
      <w:r w:rsidRPr="008817AE">
        <w:rPr>
          <w:rFonts w:ascii="Century Gothic" w:hAnsi="Century Gothic" w:cstheme="majorHAnsi"/>
          <w:b/>
          <w:bCs/>
          <w:sz w:val="22"/>
          <w:szCs w:val="22"/>
        </w:rPr>
        <w:t>characterize mutants of Arabidopsis</w:t>
      </w:r>
      <w:r w:rsidRPr="008817AE">
        <w:rPr>
          <w:rFonts w:ascii="Century Gothic" w:hAnsi="Century Gothic" w:cstheme="majorHAnsi"/>
          <w:sz w:val="22"/>
          <w:szCs w:val="22"/>
        </w:rPr>
        <w:t xml:space="preserve"> that we predicted- based on previous work- to be involved in the differential recruitment of H3K27me3 versus DNA methylation. This will be done by analyzing H3K27me3</w:t>
      </w:r>
      <w:r w:rsidR="003204AE">
        <w:rPr>
          <w:rFonts w:ascii="Century Gothic" w:hAnsi="Century Gothic" w:cstheme="majorHAnsi"/>
          <w:sz w:val="22"/>
          <w:szCs w:val="22"/>
        </w:rPr>
        <w:t xml:space="preserve"> (</w:t>
      </w:r>
      <w:proofErr w:type="spellStart"/>
      <w:r w:rsidR="003204AE">
        <w:rPr>
          <w:rFonts w:ascii="Century Gothic" w:hAnsi="Century Gothic" w:cstheme="majorHAnsi"/>
          <w:sz w:val="22"/>
          <w:szCs w:val="22"/>
        </w:rPr>
        <w:t>ChIP</w:t>
      </w:r>
      <w:proofErr w:type="spellEnd"/>
      <w:r w:rsidR="003204AE">
        <w:rPr>
          <w:rFonts w:ascii="Century Gothic" w:hAnsi="Century Gothic" w:cstheme="majorHAnsi"/>
          <w:sz w:val="22"/>
          <w:szCs w:val="22"/>
        </w:rPr>
        <w:t>)</w:t>
      </w:r>
      <w:r w:rsidRPr="008817AE">
        <w:rPr>
          <w:rFonts w:ascii="Century Gothic" w:hAnsi="Century Gothic" w:cstheme="majorHAnsi"/>
          <w:sz w:val="22"/>
          <w:szCs w:val="22"/>
        </w:rPr>
        <w:t xml:space="preserve"> and DNA </w:t>
      </w:r>
      <w:proofErr w:type="gramStart"/>
      <w:r w:rsidRPr="008817AE">
        <w:rPr>
          <w:rFonts w:ascii="Century Gothic" w:hAnsi="Century Gothic" w:cstheme="majorHAnsi"/>
          <w:sz w:val="22"/>
          <w:szCs w:val="22"/>
        </w:rPr>
        <w:t xml:space="preserve">methylation </w:t>
      </w:r>
      <w:r w:rsidR="003204AE">
        <w:rPr>
          <w:rFonts w:ascii="Century Gothic" w:hAnsi="Century Gothic" w:cstheme="majorHAnsi"/>
          <w:sz w:val="22"/>
          <w:szCs w:val="22"/>
        </w:rPr>
        <w:t xml:space="preserve"> (</w:t>
      </w:r>
      <w:proofErr w:type="gramEnd"/>
      <w:r w:rsidR="003204AE">
        <w:rPr>
          <w:rFonts w:ascii="Century Gothic" w:hAnsi="Century Gothic" w:cstheme="majorHAnsi"/>
          <w:sz w:val="22"/>
          <w:szCs w:val="22"/>
        </w:rPr>
        <w:t xml:space="preserve">Bisulfite-sequencing) </w:t>
      </w:r>
      <w:r w:rsidRPr="008817AE">
        <w:rPr>
          <w:rFonts w:ascii="Century Gothic" w:hAnsi="Century Gothic" w:cstheme="majorHAnsi"/>
          <w:sz w:val="22"/>
          <w:szCs w:val="22"/>
        </w:rPr>
        <w:t xml:space="preserve">at endogenous TEs and transgenic TEs which model TE neo-insertions after transposition- a system which is well established in the lab to study the crosstalk between DNA methylation and </w:t>
      </w:r>
      <w:proofErr w:type="spellStart"/>
      <w:r w:rsidRPr="008817AE">
        <w:rPr>
          <w:rFonts w:ascii="Century Gothic" w:hAnsi="Century Gothic" w:cstheme="majorHAnsi"/>
          <w:sz w:val="22"/>
          <w:szCs w:val="22"/>
        </w:rPr>
        <w:t>Polycomb</w:t>
      </w:r>
      <w:proofErr w:type="spellEnd"/>
      <w:r w:rsidRPr="008817AE">
        <w:rPr>
          <w:rFonts w:ascii="Century Gothic" w:hAnsi="Century Gothic" w:cstheme="majorHAnsi"/>
          <w:sz w:val="22"/>
          <w:szCs w:val="22"/>
        </w:rPr>
        <w:t xml:space="preserve"> when a TE arrives “free” of epigenetic marks in the genome. </w:t>
      </w:r>
    </w:p>
    <w:p w:rsidR="001410F6" w:rsidRPr="008817AE" w:rsidRDefault="001410F6" w:rsidP="001410F6">
      <w:pPr>
        <w:rPr>
          <w:rFonts w:ascii="Century Gothic" w:hAnsi="Century Gothic"/>
          <w:lang w:val="en-US"/>
        </w:rPr>
      </w:pPr>
    </w:p>
    <w:p w:rsidR="001410F6" w:rsidRPr="008817AE" w:rsidRDefault="005B308E" w:rsidP="001410F6">
      <w:pPr>
        <w:pBdr>
          <w:top w:val="single" w:sz="4" w:space="1" w:color="auto"/>
          <w:left w:val="single" w:sz="4" w:space="4" w:color="auto"/>
          <w:bottom w:val="single" w:sz="4" w:space="1" w:color="auto"/>
          <w:right w:val="single" w:sz="4" w:space="4" w:color="auto"/>
        </w:pBdr>
        <w:rPr>
          <w:rFonts w:ascii="Century Gothic" w:hAnsi="Century Gothic"/>
          <w:lang w:val="en-US"/>
        </w:rPr>
      </w:pPr>
      <w:proofErr w:type="gramStart"/>
      <w:r w:rsidRPr="003204AE">
        <w:rPr>
          <w:rFonts w:ascii="Century Gothic" w:hAnsi="Century Gothic"/>
          <w:lang w:val="en-US"/>
        </w:rPr>
        <w:t>METHODOLOGI</w:t>
      </w:r>
      <w:r w:rsidR="001410F6" w:rsidRPr="003204AE">
        <w:rPr>
          <w:rFonts w:ascii="Century Gothic" w:hAnsi="Century Gothic"/>
          <w:lang w:val="en-US"/>
        </w:rPr>
        <w:t>ES :</w:t>
      </w:r>
      <w:proofErr w:type="gramEnd"/>
    </w:p>
    <w:p w:rsidR="001410F6" w:rsidRPr="000B1D3D" w:rsidRDefault="008817AE" w:rsidP="001410F6">
      <w:pPr>
        <w:rPr>
          <w:rFonts w:ascii="Century Gothic" w:hAnsi="Century Gothic" w:cstheme="majorHAnsi"/>
          <w:u w:val="single"/>
          <w:lang w:val="en-US"/>
        </w:rPr>
      </w:pPr>
      <w:r w:rsidRPr="008817AE">
        <w:rPr>
          <w:rFonts w:ascii="Century Gothic" w:hAnsi="Century Gothic" w:cstheme="majorHAnsi"/>
          <w:b/>
          <w:bCs/>
          <w:lang w:val="en-US"/>
        </w:rPr>
        <w:t>Genome-editing (CRISPR)</w:t>
      </w:r>
      <w:r w:rsidRPr="008817AE">
        <w:rPr>
          <w:rFonts w:ascii="Century Gothic" w:hAnsi="Century Gothic" w:cstheme="majorHAnsi"/>
          <w:lang w:val="en-US"/>
        </w:rPr>
        <w:t xml:space="preserve"> (some constructs and edited lines already available in the line, some to be generated)</w:t>
      </w:r>
      <w:r w:rsidRPr="008817AE">
        <w:rPr>
          <w:rFonts w:ascii="Century Gothic" w:hAnsi="Century Gothic" w:cstheme="majorHAnsi"/>
          <w:u w:val="single"/>
          <w:lang w:val="en-US"/>
        </w:rPr>
        <w:t xml:space="preserve">, </w:t>
      </w:r>
      <w:r w:rsidRPr="008817AE">
        <w:rPr>
          <w:rFonts w:ascii="Century Gothic" w:hAnsi="Century Gothic" w:cstheme="majorHAnsi"/>
          <w:b/>
          <w:bCs/>
          <w:lang w:val="en-US"/>
        </w:rPr>
        <w:t>Chromatin immunoprecipitation/ bisulfite-sequencing</w:t>
      </w:r>
      <w:r w:rsidRPr="008817AE">
        <w:rPr>
          <w:rFonts w:ascii="Century Gothic" w:hAnsi="Century Gothic" w:cstheme="majorHAnsi"/>
          <w:lang w:val="en-US"/>
        </w:rPr>
        <w:t xml:space="preserve"> (</w:t>
      </w:r>
      <w:proofErr w:type="spellStart"/>
      <w:r w:rsidRPr="008817AE">
        <w:rPr>
          <w:rFonts w:ascii="Century Gothic" w:hAnsi="Century Gothic" w:cstheme="majorHAnsi"/>
          <w:lang w:val="en-US"/>
        </w:rPr>
        <w:t>ChIP_qPCR</w:t>
      </w:r>
      <w:proofErr w:type="spellEnd"/>
      <w:r w:rsidRPr="008817AE">
        <w:rPr>
          <w:rFonts w:ascii="Century Gothic" w:hAnsi="Century Gothic" w:cstheme="majorHAnsi"/>
          <w:lang w:val="en-US"/>
        </w:rPr>
        <w:t xml:space="preserve">/seq, bisulfite-sequencing), </w:t>
      </w:r>
      <w:r w:rsidRPr="008817AE">
        <w:rPr>
          <w:rFonts w:ascii="Century Gothic" w:hAnsi="Century Gothic" w:cstheme="majorHAnsi"/>
          <w:b/>
          <w:bCs/>
          <w:lang w:val="en-US"/>
        </w:rPr>
        <w:t>introduction to NGS analyses</w:t>
      </w:r>
      <w:r w:rsidRPr="008817AE">
        <w:rPr>
          <w:rFonts w:ascii="Century Gothic" w:hAnsi="Century Gothic" w:cstheme="majorHAnsi"/>
          <w:lang w:val="en-US"/>
        </w:rPr>
        <w:t xml:space="preserve"> (IGV Browser/ </w:t>
      </w:r>
      <w:r w:rsidR="003204AE">
        <w:rPr>
          <w:rFonts w:ascii="Century Gothic" w:hAnsi="Century Gothic" w:cstheme="majorHAnsi"/>
          <w:lang w:val="en-US"/>
        </w:rPr>
        <w:t xml:space="preserve">introduction to </w:t>
      </w:r>
      <w:proofErr w:type="spellStart"/>
      <w:r w:rsidRPr="008817AE">
        <w:rPr>
          <w:rFonts w:ascii="Century Gothic" w:hAnsi="Century Gothic" w:cstheme="majorHAnsi"/>
          <w:lang w:val="en-US"/>
        </w:rPr>
        <w:t>ChIP</w:t>
      </w:r>
      <w:proofErr w:type="spellEnd"/>
      <w:r w:rsidRPr="008817AE">
        <w:rPr>
          <w:rFonts w:ascii="Century Gothic" w:hAnsi="Century Gothic" w:cstheme="majorHAnsi"/>
          <w:lang w:val="en-US"/>
        </w:rPr>
        <w:t>-seq</w:t>
      </w:r>
      <w:proofErr w:type="gramStart"/>
      <w:r w:rsidRPr="008817AE">
        <w:rPr>
          <w:rFonts w:ascii="Century Gothic" w:hAnsi="Century Gothic" w:cstheme="majorHAnsi"/>
          <w:lang w:val="en-US"/>
        </w:rPr>
        <w:t>)</w:t>
      </w:r>
      <w:r w:rsidR="00534F9F">
        <w:rPr>
          <w:rFonts w:ascii="Century Gothic" w:hAnsi="Century Gothic" w:cstheme="majorHAnsi"/>
          <w:lang w:val="en-US"/>
        </w:rPr>
        <w:t xml:space="preserve">; </w:t>
      </w:r>
      <w:r w:rsidRPr="008817AE">
        <w:rPr>
          <w:rFonts w:ascii="Century Gothic" w:hAnsi="Century Gothic" w:cstheme="majorHAnsi"/>
          <w:lang w:val="en-US"/>
        </w:rPr>
        <w:t xml:space="preserve"> general</w:t>
      </w:r>
      <w:proofErr w:type="gramEnd"/>
      <w:r w:rsidRPr="008817AE">
        <w:rPr>
          <w:rFonts w:ascii="Century Gothic" w:hAnsi="Century Gothic" w:cstheme="majorHAnsi"/>
          <w:lang w:val="en-US"/>
        </w:rPr>
        <w:t xml:space="preserve"> molecular biology (cloning, nucleic acid analysis)</w:t>
      </w:r>
      <w:r w:rsidR="00534F9F">
        <w:rPr>
          <w:rFonts w:ascii="Century Gothic" w:hAnsi="Century Gothic" w:cstheme="majorHAnsi"/>
          <w:lang w:val="en-US"/>
        </w:rPr>
        <w:t xml:space="preserve">, genetics </w:t>
      </w:r>
      <w:r w:rsidRPr="008817AE">
        <w:rPr>
          <w:rFonts w:ascii="Century Gothic" w:hAnsi="Century Gothic" w:cstheme="majorHAnsi"/>
          <w:lang w:val="en-US"/>
        </w:rPr>
        <w:t>and Arabidopsis culture</w:t>
      </w:r>
      <w:r w:rsidR="00534F9F">
        <w:rPr>
          <w:rFonts w:ascii="Century Gothic" w:hAnsi="Century Gothic" w:cstheme="majorHAnsi"/>
          <w:lang w:val="en-US"/>
        </w:rPr>
        <w:t xml:space="preserve"> and transformation</w:t>
      </w:r>
      <w:r w:rsidRPr="008817AE">
        <w:rPr>
          <w:rFonts w:ascii="Century Gothic" w:hAnsi="Century Gothic" w:cstheme="majorHAnsi"/>
          <w:lang w:val="en-US"/>
        </w:rPr>
        <w:t>.</w:t>
      </w:r>
    </w:p>
    <w:p w:rsidR="001410F6" w:rsidRPr="008817AE" w:rsidRDefault="001410F6" w:rsidP="001410F6">
      <w:pPr>
        <w:pBdr>
          <w:top w:val="single" w:sz="4" w:space="1" w:color="auto"/>
          <w:left w:val="single" w:sz="4" w:space="4" w:color="auto"/>
          <w:bottom w:val="single" w:sz="4" w:space="1" w:color="auto"/>
          <w:right w:val="single" w:sz="4" w:space="4" w:color="auto"/>
        </w:pBdr>
        <w:rPr>
          <w:rFonts w:ascii="Century Gothic" w:hAnsi="Century Gothic"/>
        </w:rPr>
      </w:pPr>
      <w:r w:rsidRPr="008817AE">
        <w:rPr>
          <w:rFonts w:ascii="Century Gothic" w:hAnsi="Century Gothic"/>
        </w:rPr>
        <w:t xml:space="preserve">REFERENCES </w:t>
      </w:r>
    </w:p>
    <w:p w:rsidR="008817AE" w:rsidRPr="008817AE" w:rsidRDefault="008817AE" w:rsidP="008817AE">
      <w:pPr>
        <w:pStyle w:val="desc"/>
        <w:numPr>
          <w:ilvl w:val="0"/>
          <w:numId w:val="3"/>
        </w:numPr>
        <w:shd w:val="clear" w:color="auto" w:fill="FFFFFF"/>
        <w:spacing w:before="0" w:beforeAutospacing="0" w:after="0" w:afterAutospacing="0"/>
        <w:jc w:val="both"/>
        <w:rPr>
          <w:rFonts w:ascii="Century Gothic" w:hAnsi="Century Gothic" w:cstheme="majorHAnsi"/>
          <w:sz w:val="22"/>
          <w:szCs w:val="22"/>
          <w:u w:val="single"/>
        </w:rPr>
      </w:pPr>
      <w:r w:rsidRPr="008817AE">
        <w:rPr>
          <w:rFonts w:ascii="Century Gothic" w:hAnsi="Century Gothic" w:cstheme="majorHAnsi"/>
          <w:b/>
          <w:bCs/>
          <w:color w:val="000000"/>
          <w:sz w:val="22"/>
          <w:szCs w:val="22"/>
        </w:rPr>
        <w:t xml:space="preserve">Angélique </w:t>
      </w:r>
      <w:proofErr w:type="spellStart"/>
      <w:r w:rsidRPr="008817AE">
        <w:rPr>
          <w:rFonts w:ascii="Century Gothic" w:hAnsi="Century Gothic" w:cstheme="majorHAnsi"/>
          <w:b/>
          <w:bCs/>
          <w:color w:val="000000"/>
          <w:sz w:val="22"/>
          <w:szCs w:val="22"/>
        </w:rPr>
        <w:t>Déléris</w:t>
      </w:r>
      <w:proofErr w:type="spellEnd"/>
      <w:r w:rsidRPr="008817AE">
        <w:rPr>
          <w:rFonts w:ascii="Century Gothic" w:hAnsi="Century Gothic" w:cstheme="majorHAnsi"/>
          <w:color w:val="000000"/>
          <w:sz w:val="22"/>
          <w:szCs w:val="22"/>
        </w:rPr>
        <w:t xml:space="preserve">, Sandra </w:t>
      </w:r>
      <w:proofErr w:type="spellStart"/>
      <w:r w:rsidRPr="008817AE">
        <w:rPr>
          <w:rFonts w:ascii="Century Gothic" w:hAnsi="Century Gothic" w:cstheme="majorHAnsi"/>
          <w:color w:val="000000"/>
          <w:sz w:val="22"/>
          <w:szCs w:val="22"/>
        </w:rPr>
        <w:t>Duharcourt</w:t>
      </w:r>
      <w:proofErr w:type="spellEnd"/>
      <w:r w:rsidRPr="008817AE">
        <w:rPr>
          <w:rFonts w:ascii="Century Gothic" w:hAnsi="Century Gothic" w:cstheme="majorHAnsi"/>
          <w:color w:val="000000"/>
          <w:sz w:val="22"/>
          <w:szCs w:val="22"/>
        </w:rPr>
        <w:t xml:space="preserve"> and Fred Berger. </w:t>
      </w:r>
    </w:p>
    <w:p w:rsidR="008817AE" w:rsidRPr="008817AE" w:rsidRDefault="008817AE" w:rsidP="008817AE">
      <w:pPr>
        <w:pStyle w:val="Titre2"/>
        <w:shd w:val="clear" w:color="auto" w:fill="FFFFFF"/>
        <w:spacing w:before="0" w:beforeAutospacing="0" w:after="0" w:afterAutospacing="0"/>
        <w:jc w:val="both"/>
        <w:rPr>
          <w:rFonts w:ascii="Century Gothic" w:hAnsi="Century Gothic" w:cstheme="majorHAnsi"/>
          <w:color w:val="000000"/>
          <w:sz w:val="22"/>
          <w:szCs w:val="22"/>
          <w:lang w:val="en-US"/>
        </w:rPr>
      </w:pPr>
      <w:r w:rsidRPr="008817AE">
        <w:rPr>
          <w:rFonts w:ascii="Century Gothic" w:hAnsi="Century Gothic" w:cstheme="majorHAnsi"/>
          <w:color w:val="000000"/>
          <w:sz w:val="22"/>
          <w:szCs w:val="22"/>
          <w:lang w:val="en"/>
        </w:rPr>
        <w:t xml:space="preserve">A Role of </w:t>
      </w:r>
      <w:proofErr w:type="spellStart"/>
      <w:r w:rsidRPr="008817AE">
        <w:rPr>
          <w:rFonts w:ascii="Century Gothic" w:hAnsi="Century Gothic" w:cstheme="majorHAnsi"/>
          <w:color w:val="000000"/>
          <w:sz w:val="22"/>
          <w:szCs w:val="22"/>
          <w:lang w:val="en"/>
        </w:rPr>
        <w:t>Polycomb</w:t>
      </w:r>
      <w:proofErr w:type="spellEnd"/>
      <w:r w:rsidRPr="008817AE">
        <w:rPr>
          <w:rFonts w:ascii="Century Gothic" w:hAnsi="Century Gothic" w:cstheme="majorHAnsi"/>
          <w:color w:val="000000"/>
          <w:sz w:val="22"/>
          <w:szCs w:val="22"/>
          <w:lang w:val="en"/>
        </w:rPr>
        <w:t xml:space="preserve"> in the control of transposable elements, </w:t>
      </w:r>
      <w:r w:rsidRPr="008817AE">
        <w:rPr>
          <w:rFonts w:ascii="Century Gothic" w:hAnsi="Century Gothic" w:cstheme="majorHAnsi"/>
          <w:b/>
          <w:color w:val="000000"/>
          <w:sz w:val="22"/>
          <w:szCs w:val="22"/>
          <w:lang w:val="en-US"/>
        </w:rPr>
        <w:t>Trends in Genetics</w:t>
      </w:r>
      <w:r w:rsidRPr="008817AE">
        <w:rPr>
          <w:rFonts w:ascii="Century Gothic" w:hAnsi="Century Gothic" w:cstheme="majorHAnsi"/>
          <w:color w:val="000000"/>
          <w:sz w:val="22"/>
          <w:szCs w:val="22"/>
          <w:lang w:val="en-US"/>
        </w:rPr>
        <w:t xml:space="preserve">, 2021 June Volume 37, Issue 10, Pages 882-889, https://doi.org/10.1016/j.tig.2021.06.003. </w:t>
      </w:r>
    </w:p>
    <w:p w:rsidR="008817AE" w:rsidRPr="008817AE" w:rsidRDefault="008817AE" w:rsidP="008817AE">
      <w:pPr>
        <w:pStyle w:val="Titre2"/>
        <w:shd w:val="clear" w:color="auto" w:fill="FFFFFF"/>
        <w:spacing w:before="0" w:beforeAutospacing="0" w:after="0" w:afterAutospacing="0"/>
        <w:jc w:val="both"/>
        <w:rPr>
          <w:rFonts w:ascii="Century Gothic" w:hAnsi="Century Gothic" w:cstheme="majorHAnsi"/>
          <w:color w:val="000000"/>
          <w:sz w:val="22"/>
          <w:szCs w:val="22"/>
          <w:lang w:val="en"/>
        </w:rPr>
      </w:pPr>
    </w:p>
    <w:p w:rsidR="008817AE" w:rsidRPr="008817AE" w:rsidRDefault="008817AE" w:rsidP="008817AE">
      <w:pPr>
        <w:pStyle w:val="Paragraphedeliste"/>
        <w:numPr>
          <w:ilvl w:val="0"/>
          <w:numId w:val="3"/>
        </w:numPr>
        <w:jc w:val="both"/>
        <w:rPr>
          <w:rFonts w:ascii="Century Gothic" w:hAnsi="Century Gothic" w:cstheme="majorHAnsi"/>
          <w:sz w:val="22"/>
          <w:szCs w:val="22"/>
        </w:rPr>
      </w:pPr>
      <w:r w:rsidRPr="008817AE">
        <w:rPr>
          <w:rFonts w:ascii="Century Gothic" w:hAnsi="Century Gothic" w:cstheme="majorHAnsi"/>
          <w:sz w:val="22"/>
          <w:szCs w:val="22"/>
        </w:rPr>
        <w:t xml:space="preserve">Jérôme </w:t>
      </w:r>
      <w:proofErr w:type="spellStart"/>
      <w:r w:rsidRPr="008817AE">
        <w:rPr>
          <w:rFonts w:ascii="Century Gothic" w:hAnsi="Century Gothic" w:cstheme="majorHAnsi"/>
          <w:sz w:val="22"/>
          <w:szCs w:val="22"/>
        </w:rPr>
        <w:t>Zervudacki</w:t>
      </w:r>
      <w:proofErr w:type="spellEnd"/>
      <w:r w:rsidRPr="008817AE">
        <w:rPr>
          <w:rFonts w:ascii="Century Gothic" w:hAnsi="Century Gothic" w:cstheme="majorHAnsi"/>
          <w:sz w:val="22"/>
          <w:szCs w:val="22"/>
        </w:rPr>
        <w:t xml:space="preserve">, </w:t>
      </w:r>
      <w:proofErr w:type="spellStart"/>
      <w:proofErr w:type="gramStart"/>
      <w:r w:rsidRPr="008817AE">
        <w:rPr>
          <w:rFonts w:ascii="Century Gothic" w:hAnsi="Century Gothic" w:cstheme="majorHAnsi"/>
          <w:sz w:val="22"/>
          <w:szCs w:val="22"/>
        </w:rPr>
        <w:t>A.Yu</w:t>
      </w:r>
      <w:proofErr w:type="spellEnd"/>
      <w:proofErr w:type="gramEnd"/>
      <w:r w:rsidRPr="008817AE">
        <w:rPr>
          <w:rFonts w:ascii="Century Gothic" w:hAnsi="Century Gothic" w:cstheme="majorHAnsi"/>
          <w:sz w:val="22"/>
          <w:szCs w:val="22"/>
        </w:rPr>
        <w:t xml:space="preserve">, D. </w:t>
      </w:r>
      <w:proofErr w:type="spellStart"/>
      <w:r w:rsidRPr="008817AE">
        <w:rPr>
          <w:rFonts w:ascii="Century Gothic" w:hAnsi="Century Gothic" w:cstheme="majorHAnsi"/>
          <w:sz w:val="22"/>
          <w:szCs w:val="22"/>
        </w:rPr>
        <w:t>Amesefe</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J.Wang</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J.Drouaud</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L.Navarro</w:t>
      </w:r>
      <w:proofErr w:type="spellEnd"/>
      <w:r w:rsidRPr="008817AE">
        <w:rPr>
          <w:rFonts w:ascii="Century Gothic" w:eastAsia="Adobe Fan Heiti Std B" w:hAnsi="Century Gothic" w:cstheme="majorHAnsi"/>
          <w:sz w:val="22"/>
          <w:szCs w:val="22"/>
          <w:u w:val="single"/>
          <w:vertAlign w:val="superscript"/>
        </w:rPr>
        <w:t></w:t>
      </w:r>
      <w:r w:rsidRPr="008817AE">
        <w:rPr>
          <w:rFonts w:ascii="Century Gothic" w:hAnsi="Century Gothic" w:cstheme="majorHAnsi"/>
          <w:sz w:val="22"/>
          <w:szCs w:val="22"/>
        </w:rPr>
        <w:t xml:space="preserve"> and </w:t>
      </w:r>
      <w:proofErr w:type="spellStart"/>
      <w:r w:rsidRPr="008817AE">
        <w:rPr>
          <w:rFonts w:ascii="Century Gothic" w:hAnsi="Century Gothic" w:cstheme="majorHAnsi"/>
          <w:b/>
          <w:sz w:val="22"/>
          <w:szCs w:val="22"/>
        </w:rPr>
        <w:t>Angélique</w:t>
      </w:r>
      <w:proofErr w:type="spellEnd"/>
      <w:r w:rsidRPr="008817AE">
        <w:rPr>
          <w:rFonts w:ascii="Century Gothic" w:hAnsi="Century Gothic" w:cstheme="majorHAnsi"/>
          <w:b/>
          <w:sz w:val="22"/>
          <w:szCs w:val="22"/>
        </w:rPr>
        <w:t xml:space="preserve"> </w:t>
      </w:r>
      <w:proofErr w:type="spellStart"/>
      <w:r w:rsidRPr="008817AE">
        <w:rPr>
          <w:rFonts w:ascii="Century Gothic" w:hAnsi="Century Gothic" w:cstheme="majorHAnsi"/>
          <w:b/>
          <w:sz w:val="22"/>
          <w:szCs w:val="22"/>
        </w:rPr>
        <w:t>Déléris</w:t>
      </w:r>
      <w:proofErr w:type="spellEnd"/>
      <w:r w:rsidRPr="008817AE">
        <w:rPr>
          <w:rFonts w:ascii="Century Gothic" w:eastAsia="Adobe Fan Heiti Std B" w:hAnsi="Century Gothic" w:cstheme="majorHAnsi"/>
          <w:sz w:val="22"/>
          <w:szCs w:val="22"/>
          <w:u w:val="single"/>
          <w:vertAlign w:val="superscript"/>
        </w:rPr>
        <w:t></w:t>
      </w:r>
      <w:r w:rsidRPr="008817AE">
        <w:rPr>
          <w:rFonts w:ascii="Century Gothic" w:hAnsi="Century Gothic" w:cstheme="majorHAnsi"/>
          <w:sz w:val="22"/>
          <w:szCs w:val="22"/>
        </w:rPr>
        <w:t xml:space="preserve"> (2018)</w:t>
      </w:r>
    </w:p>
    <w:p w:rsidR="008817AE" w:rsidRPr="008817AE" w:rsidRDefault="008817AE" w:rsidP="008817AE">
      <w:pPr>
        <w:autoSpaceDE w:val="0"/>
        <w:autoSpaceDN w:val="0"/>
        <w:adjustRightInd w:val="0"/>
        <w:jc w:val="both"/>
        <w:rPr>
          <w:rFonts w:ascii="Century Gothic" w:hAnsi="Century Gothic" w:cstheme="majorHAnsi"/>
          <w:lang w:val="en-US"/>
        </w:rPr>
      </w:pPr>
      <w:r w:rsidRPr="008817AE">
        <w:rPr>
          <w:rFonts w:ascii="Century Gothic" w:hAnsi="Century Gothic" w:cstheme="majorHAnsi"/>
          <w:lang w:val="en-US"/>
        </w:rPr>
        <w:t xml:space="preserve">Transcriptional control and exploitation of an immune-responsive family of plant retrotransposons, </w:t>
      </w:r>
      <w:r w:rsidRPr="008817AE">
        <w:rPr>
          <w:rFonts w:ascii="Century Gothic" w:hAnsi="Century Gothic" w:cstheme="majorHAnsi"/>
          <w:b/>
          <w:lang w:val="en-US"/>
        </w:rPr>
        <w:t>The EMBO journal</w:t>
      </w:r>
      <w:r w:rsidRPr="008817AE">
        <w:rPr>
          <w:rFonts w:ascii="Century Gothic" w:hAnsi="Century Gothic" w:cstheme="majorHAnsi"/>
          <w:lang w:val="en-US"/>
        </w:rPr>
        <w:t>, 2018 Jul 13;37(14</w:t>
      </w:r>
      <w:proofErr w:type="gramStart"/>
      <w:r w:rsidRPr="008817AE">
        <w:rPr>
          <w:rFonts w:ascii="Century Gothic" w:hAnsi="Century Gothic" w:cstheme="majorHAnsi"/>
          <w:lang w:val="en-US"/>
        </w:rPr>
        <w:t>):e</w:t>
      </w:r>
      <w:proofErr w:type="gramEnd"/>
      <w:r w:rsidRPr="008817AE">
        <w:rPr>
          <w:rFonts w:ascii="Century Gothic" w:hAnsi="Century Gothic" w:cstheme="majorHAnsi"/>
          <w:lang w:val="en-US"/>
        </w:rPr>
        <w:t>98482</w:t>
      </w:r>
    </w:p>
    <w:p w:rsidR="008817AE" w:rsidRPr="008817AE" w:rsidRDefault="008817AE" w:rsidP="008817AE">
      <w:pPr>
        <w:pStyle w:val="Paragraphedeliste"/>
        <w:numPr>
          <w:ilvl w:val="0"/>
          <w:numId w:val="3"/>
        </w:numPr>
        <w:jc w:val="both"/>
        <w:rPr>
          <w:rFonts w:ascii="Century Gothic" w:hAnsi="Century Gothic" w:cstheme="majorHAnsi"/>
          <w:sz w:val="22"/>
          <w:szCs w:val="22"/>
        </w:rPr>
      </w:pPr>
      <w:r w:rsidRPr="008817AE">
        <w:rPr>
          <w:rFonts w:ascii="Century Gothic" w:hAnsi="Century Gothic" w:cstheme="majorHAnsi"/>
          <w:sz w:val="22"/>
          <w:szCs w:val="22"/>
        </w:rPr>
        <w:lastRenderedPageBreak/>
        <w:t xml:space="preserve">Martin </w:t>
      </w:r>
      <w:proofErr w:type="spellStart"/>
      <w:r w:rsidRPr="008817AE">
        <w:rPr>
          <w:rFonts w:ascii="Century Gothic" w:hAnsi="Century Gothic" w:cstheme="majorHAnsi"/>
          <w:sz w:val="22"/>
          <w:szCs w:val="22"/>
        </w:rPr>
        <w:t>Rougée</w:t>
      </w:r>
      <w:proofErr w:type="spellEnd"/>
      <w:r w:rsidRPr="008817AE">
        <w:rPr>
          <w:rFonts w:ascii="Century Gothic" w:hAnsi="Century Gothic" w:cstheme="majorHAnsi"/>
          <w:sz w:val="22"/>
          <w:szCs w:val="22"/>
        </w:rPr>
        <w:t xml:space="preserve">*, </w:t>
      </w:r>
      <w:proofErr w:type="spellStart"/>
      <w:proofErr w:type="gramStart"/>
      <w:r w:rsidRPr="008817AE">
        <w:rPr>
          <w:rFonts w:ascii="Century Gothic" w:hAnsi="Century Gothic" w:cstheme="majorHAnsi"/>
          <w:sz w:val="22"/>
          <w:szCs w:val="22"/>
        </w:rPr>
        <w:t>L.Quadrana</w:t>
      </w:r>
      <w:proofErr w:type="spellEnd"/>
      <w:proofErr w:type="gram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J.Zervudacki</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u w:val="single"/>
        </w:rPr>
        <w:t>V.Hure</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V.Colot</w:t>
      </w:r>
      <w:proofErr w:type="spellEnd"/>
      <w:r w:rsidRPr="008817AE">
        <w:rPr>
          <w:rFonts w:ascii="Century Gothic" w:hAnsi="Century Gothic" w:cstheme="majorHAnsi"/>
          <w:sz w:val="22"/>
          <w:szCs w:val="22"/>
        </w:rPr>
        <w:t xml:space="preserve">, </w:t>
      </w:r>
      <w:proofErr w:type="spellStart"/>
      <w:r w:rsidRPr="008817AE">
        <w:rPr>
          <w:rFonts w:ascii="Century Gothic" w:hAnsi="Century Gothic" w:cstheme="majorHAnsi"/>
          <w:sz w:val="22"/>
          <w:szCs w:val="22"/>
        </w:rPr>
        <w:t>L.Navarro</w:t>
      </w:r>
      <w:proofErr w:type="spellEnd"/>
      <w:r w:rsidRPr="008817AE">
        <w:rPr>
          <w:rFonts w:ascii="Century Gothic" w:hAnsi="Century Gothic" w:cstheme="majorHAnsi"/>
          <w:sz w:val="22"/>
          <w:szCs w:val="22"/>
        </w:rPr>
        <w:t xml:space="preserve">, and </w:t>
      </w:r>
      <w:proofErr w:type="spellStart"/>
      <w:r w:rsidRPr="008817AE">
        <w:rPr>
          <w:rFonts w:ascii="Century Gothic" w:hAnsi="Century Gothic" w:cstheme="majorHAnsi"/>
          <w:b/>
          <w:sz w:val="22"/>
          <w:szCs w:val="22"/>
        </w:rPr>
        <w:t>Angélique</w:t>
      </w:r>
      <w:proofErr w:type="spellEnd"/>
      <w:r w:rsidRPr="008817AE">
        <w:rPr>
          <w:rFonts w:ascii="Century Gothic" w:hAnsi="Century Gothic" w:cstheme="majorHAnsi"/>
          <w:b/>
          <w:sz w:val="22"/>
          <w:szCs w:val="22"/>
        </w:rPr>
        <w:t xml:space="preserve"> </w:t>
      </w:r>
      <w:proofErr w:type="spellStart"/>
      <w:r w:rsidRPr="008817AE">
        <w:rPr>
          <w:rFonts w:ascii="Century Gothic" w:hAnsi="Century Gothic" w:cstheme="majorHAnsi"/>
          <w:b/>
          <w:sz w:val="22"/>
          <w:szCs w:val="22"/>
        </w:rPr>
        <w:t>Deleris</w:t>
      </w:r>
      <w:proofErr w:type="spellEnd"/>
      <w:r w:rsidRPr="008817AE">
        <w:rPr>
          <w:rFonts w:ascii="Century Gothic" w:eastAsia="Adobe Fan Heiti Std B" w:hAnsi="Century Gothic" w:cstheme="majorHAnsi"/>
          <w:sz w:val="22"/>
          <w:szCs w:val="22"/>
          <w:vertAlign w:val="superscript"/>
        </w:rPr>
        <w:t></w:t>
      </w:r>
      <w:r w:rsidRPr="008817AE">
        <w:rPr>
          <w:rFonts w:ascii="Century Gothic" w:hAnsi="Century Gothic" w:cstheme="majorHAnsi"/>
          <w:sz w:val="22"/>
          <w:szCs w:val="22"/>
        </w:rPr>
        <w:t xml:space="preserve"> </w:t>
      </w:r>
    </w:p>
    <w:p w:rsidR="008817AE" w:rsidRPr="008817AE" w:rsidRDefault="008817AE" w:rsidP="008817AE">
      <w:pPr>
        <w:autoSpaceDE w:val="0"/>
        <w:autoSpaceDN w:val="0"/>
        <w:adjustRightInd w:val="0"/>
        <w:jc w:val="both"/>
        <w:rPr>
          <w:rFonts w:ascii="Century Gothic" w:hAnsi="Century Gothic" w:cstheme="majorHAnsi"/>
          <w:lang w:val="en-US"/>
        </w:rPr>
      </w:pPr>
      <w:proofErr w:type="spellStart"/>
      <w:r w:rsidRPr="008817AE">
        <w:rPr>
          <w:rFonts w:ascii="Century Gothic" w:hAnsi="Century Gothic" w:cstheme="majorHAnsi"/>
          <w:lang w:val="en-US"/>
        </w:rPr>
        <w:t>Polycomb</w:t>
      </w:r>
      <w:proofErr w:type="spellEnd"/>
      <w:r w:rsidRPr="008817AE">
        <w:rPr>
          <w:rFonts w:ascii="Century Gothic" w:hAnsi="Century Gothic" w:cstheme="majorHAnsi"/>
          <w:lang w:val="en-US"/>
        </w:rPr>
        <w:t xml:space="preserve"> mutant partially suppresses DNA hypomethylation–associated phenotypes in Arabidopsis, </w:t>
      </w:r>
      <w:r w:rsidRPr="008817AE">
        <w:rPr>
          <w:rFonts w:ascii="Century Gothic" w:hAnsi="Century Gothic" w:cstheme="majorHAnsi"/>
          <w:b/>
          <w:lang w:val="en-US"/>
        </w:rPr>
        <w:t xml:space="preserve">Life Science </w:t>
      </w:r>
      <w:proofErr w:type="gramStart"/>
      <w:r w:rsidRPr="008817AE">
        <w:rPr>
          <w:rFonts w:ascii="Century Gothic" w:hAnsi="Century Gothic" w:cstheme="majorHAnsi"/>
          <w:b/>
          <w:lang w:val="en-US"/>
        </w:rPr>
        <w:t>Alliance</w:t>
      </w:r>
      <w:r w:rsidRPr="008817AE">
        <w:rPr>
          <w:rFonts w:ascii="Century Gothic" w:hAnsi="Century Gothic" w:cstheme="majorHAnsi"/>
          <w:lang w:val="en-US"/>
        </w:rPr>
        <w:t xml:space="preserve"> .</w:t>
      </w:r>
      <w:proofErr w:type="gramEnd"/>
      <w:r w:rsidRPr="008817AE">
        <w:rPr>
          <w:rFonts w:ascii="Century Gothic" w:hAnsi="Century Gothic" w:cstheme="majorHAnsi"/>
          <w:lang w:val="en-US"/>
        </w:rPr>
        <w:t xml:space="preserve"> 2020 Dec 21;4(2): e202000848</w:t>
      </w:r>
    </w:p>
    <w:p w:rsidR="001410F6" w:rsidRPr="008817AE" w:rsidRDefault="001410F6" w:rsidP="001410F6">
      <w:pPr>
        <w:pBdr>
          <w:top w:val="single" w:sz="4" w:space="1" w:color="auto"/>
          <w:left w:val="single" w:sz="4" w:space="4" w:color="auto"/>
          <w:bottom w:val="single" w:sz="4" w:space="1" w:color="auto"/>
          <w:right w:val="single" w:sz="4" w:space="4" w:color="auto"/>
        </w:pBdr>
        <w:rPr>
          <w:rFonts w:ascii="Century Gothic" w:hAnsi="Century Gothic"/>
          <w:lang w:val="en-US"/>
        </w:rPr>
      </w:pPr>
    </w:p>
    <w:sectPr w:rsidR="001410F6" w:rsidRPr="008817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362" w:rsidRDefault="006F7362" w:rsidP="001410F6">
      <w:pPr>
        <w:spacing w:after="0" w:line="240" w:lineRule="auto"/>
      </w:pPr>
      <w:r>
        <w:separator/>
      </w:r>
    </w:p>
  </w:endnote>
  <w:endnote w:type="continuationSeparator" w:id="0">
    <w:p w:rsidR="006F7362" w:rsidRDefault="006F7362" w:rsidP="0014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Fan Heiti Std B">
    <w:panose1 w:val="020B0700000000000000"/>
    <w:charset w:val="80"/>
    <w:family w:val="swiss"/>
    <w:pitch w:val="variable"/>
    <w:sig w:usb0="00000001"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362" w:rsidRDefault="006F7362" w:rsidP="001410F6">
      <w:pPr>
        <w:spacing w:after="0" w:line="240" w:lineRule="auto"/>
      </w:pPr>
      <w:r>
        <w:separator/>
      </w:r>
    </w:p>
  </w:footnote>
  <w:footnote w:type="continuationSeparator" w:id="0">
    <w:p w:rsidR="006F7362" w:rsidRDefault="006F7362" w:rsidP="0014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0F6" w:rsidRDefault="001410F6">
    <w:pPr>
      <w:pStyle w:val="En-tte"/>
    </w:pPr>
  </w:p>
  <w:p w:rsidR="001410F6" w:rsidRDefault="001410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0CBA"/>
    <w:multiLevelType w:val="hybridMultilevel"/>
    <w:tmpl w:val="706EB31C"/>
    <w:lvl w:ilvl="0" w:tplc="DCBCA88A">
      <w:start w:val="1"/>
      <w:numFmt w:val="decimal"/>
      <w:lvlText w:val="%1)"/>
      <w:lvlJc w:val="left"/>
      <w:pPr>
        <w:ind w:left="720" w:hanging="360"/>
      </w:pPr>
      <w:rPr>
        <w:rFonts w:ascii="Times New Roman" w:eastAsia="Times New Roman" w:hAnsi="Times New Roman" w:cs="Times New Roman"/>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B67B9F"/>
    <w:multiLevelType w:val="hybridMultilevel"/>
    <w:tmpl w:val="9060590C"/>
    <w:lvl w:ilvl="0" w:tplc="A54267E6">
      <w:start w:val="1"/>
      <w:numFmt w:val="decimal"/>
      <w:lvlText w:val="%1)"/>
      <w:lvlJc w:val="left"/>
      <w:pPr>
        <w:ind w:left="720" w:hanging="360"/>
      </w:pPr>
      <w:rPr>
        <w:rFonts w:ascii="Times New Roman" w:eastAsia="Times New Roman" w:hAnsi="Times New Roman"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0E7A3C"/>
    <w:multiLevelType w:val="hybridMultilevel"/>
    <w:tmpl w:val="DFAA3A4E"/>
    <w:lvl w:ilvl="0" w:tplc="667C4176">
      <w:start w:val="1"/>
      <w:numFmt w:val="bullet"/>
      <w:lvlText w:val="-"/>
      <w:lvlJc w:val="left"/>
      <w:pPr>
        <w:ind w:left="720" w:hanging="360"/>
      </w:pPr>
      <w:rPr>
        <w:rFonts w:ascii="Calibri Light" w:eastAsiaTheme="minorHAnsi" w:hAnsi="Calibri Light" w:cs="Calibri Light" w:hint="default"/>
        <w:b/>
        <w:color w:val="0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0253582">
    <w:abstractNumId w:val="0"/>
  </w:num>
  <w:num w:numId="2" w16cid:durableId="2010251570">
    <w:abstractNumId w:val="1"/>
  </w:num>
  <w:num w:numId="3" w16cid:durableId="9679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F6"/>
    <w:rsid w:val="00022517"/>
    <w:rsid w:val="000B1D3D"/>
    <w:rsid w:val="001410F6"/>
    <w:rsid w:val="0018679D"/>
    <w:rsid w:val="001D471C"/>
    <w:rsid w:val="00296551"/>
    <w:rsid w:val="003204AE"/>
    <w:rsid w:val="00452452"/>
    <w:rsid w:val="00534F9F"/>
    <w:rsid w:val="005B308E"/>
    <w:rsid w:val="00695964"/>
    <w:rsid w:val="006F7362"/>
    <w:rsid w:val="00783A54"/>
    <w:rsid w:val="007A02A9"/>
    <w:rsid w:val="007B3105"/>
    <w:rsid w:val="00852938"/>
    <w:rsid w:val="008817AE"/>
    <w:rsid w:val="008E70F8"/>
    <w:rsid w:val="009D0C29"/>
    <w:rsid w:val="00AB1897"/>
    <w:rsid w:val="00C25CEA"/>
    <w:rsid w:val="00D32200"/>
    <w:rsid w:val="00D563DD"/>
    <w:rsid w:val="00DC6C60"/>
    <w:rsid w:val="00E63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D002"/>
  <w15:docId w15:val="{E81DE2B7-7912-44A7-A564-7D532E96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10F6"/>
    <w:pPr>
      <w:tabs>
        <w:tab w:val="center" w:pos="4536"/>
        <w:tab w:val="right" w:pos="9072"/>
      </w:tabs>
      <w:spacing w:after="0" w:line="240" w:lineRule="auto"/>
    </w:pPr>
  </w:style>
  <w:style w:type="character" w:customStyle="1" w:styleId="En-tteCar">
    <w:name w:val="En-tête Car"/>
    <w:basedOn w:val="Policepardfaut"/>
    <w:link w:val="En-tte"/>
    <w:uiPriority w:val="99"/>
    <w:rsid w:val="001410F6"/>
  </w:style>
  <w:style w:type="paragraph" w:styleId="Pieddepage">
    <w:name w:val="footer"/>
    <w:basedOn w:val="Normal"/>
    <w:link w:val="PieddepageCar"/>
    <w:uiPriority w:val="99"/>
    <w:unhideWhenUsed/>
    <w:rsid w:val="001410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0F6"/>
  </w:style>
  <w:style w:type="paragraph" w:styleId="Textedebulles">
    <w:name w:val="Balloon Text"/>
    <w:basedOn w:val="Normal"/>
    <w:link w:val="TextedebullesCar"/>
    <w:uiPriority w:val="99"/>
    <w:semiHidden/>
    <w:unhideWhenUsed/>
    <w:rsid w:val="001410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0F6"/>
    <w:rPr>
      <w:rFonts w:ascii="Tahoma" w:hAnsi="Tahoma" w:cs="Tahoma"/>
      <w:sz w:val="16"/>
      <w:szCs w:val="16"/>
    </w:rPr>
  </w:style>
  <w:style w:type="character" w:styleId="Lienhypertexte">
    <w:name w:val="Hyperlink"/>
    <w:basedOn w:val="Policepardfaut"/>
    <w:uiPriority w:val="99"/>
    <w:unhideWhenUsed/>
    <w:rsid w:val="0018679D"/>
    <w:rPr>
      <w:color w:val="0000FF" w:themeColor="hyperlink"/>
      <w:u w:val="single"/>
    </w:rPr>
  </w:style>
  <w:style w:type="character" w:styleId="Mentionnonrsolue">
    <w:name w:val="Unresolved Mention"/>
    <w:basedOn w:val="Policepardfaut"/>
    <w:uiPriority w:val="99"/>
    <w:semiHidden/>
    <w:unhideWhenUsed/>
    <w:rsid w:val="0018679D"/>
    <w:rPr>
      <w:color w:val="605E5C"/>
      <w:shd w:val="clear" w:color="auto" w:fill="E1DFDD"/>
    </w:rPr>
  </w:style>
  <w:style w:type="paragraph" w:styleId="Paragraphedeliste">
    <w:name w:val="List Paragraph"/>
    <w:basedOn w:val="Normal"/>
    <w:uiPriority w:val="34"/>
    <w:qFormat/>
    <w:rsid w:val="007A02A9"/>
    <w:pPr>
      <w:spacing w:after="0" w:line="240" w:lineRule="auto"/>
      <w:ind w:left="720"/>
      <w:contextualSpacing/>
    </w:pPr>
    <w:rPr>
      <w:sz w:val="24"/>
      <w:szCs w:val="24"/>
      <w:lang w:val="en-US"/>
    </w:rPr>
  </w:style>
  <w:style w:type="paragraph" w:customStyle="1" w:styleId="desc">
    <w:name w:val="desc"/>
    <w:basedOn w:val="Normal"/>
    <w:rsid w:val="008817AE"/>
    <w:pPr>
      <w:spacing w:before="100" w:beforeAutospacing="1" w:after="100" w:afterAutospacing="1" w:line="240" w:lineRule="auto"/>
    </w:pPr>
    <w:rPr>
      <w:rFonts w:ascii="Times" w:hAnsi="Times"/>
      <w:sz w:val="20"/>
      <w:szCs w:val="20"/>
      <w:lang w:eastAsia="fr-FR"/>
    </w:rPr>
  </w:style>
  <w:style w:type="paragraph" w:customStyle="1" w:styleId="Titre2">
    <w:name w:val="Titre2"/>
    <w:basedOn w:val="Normal"/>
    <w:rsid w:val="008817AE"/>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gelique.deleris@i2bc.paris-sacla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IPS2</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Dufresne</dc:creator>
  <cp:lastModifiedBy>A.Déléris</cp:lastModifiedBy>
  <cp:revision>3</cp:revision>
  <dcterms:created xsi:type="dcterms:W3CDTF">2023-08-25T11:48:00Z</dcterms:created>
  <dcterms:modified xsi:type="dcterms:W3CDTF">2023-08-25T11:54:00Z</dcterms:modified>
</cp:coreProperties>
</file>